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3FD6" w14:textId="77777777" w:rsidR="00507044" w:rsidRPr="00572554" w:rsidRDefault="009B220A" w:rsidP="00E95BFB">
      <w:pPr>
        <w:pStyle w:val="Heading1"/>
        <w:jc w:val="center"/>
        <w:rPr>
          <w:sz w:val="24"/>
        </w:rPr>
      </w:pPr>
      <w:r w:rsidRPr="00572554">
        <w:rPr>
          <w:sz w:val="24"/>
        </w:rPr>
        <w:t xml:space="preserve">AFRICA </w:t>
      </w:r>
      <w:r w:rsidR="00CE12B4" w:rsidRPr="00572554">
        <w:rPr>
          <w:sz w:val="24"/>
        </w:rPr>
        <w:t>CHAPTER REPORT</w:t>
      </w:r>
    </w:p>
    <w:p w14:paraId="7357F158" w14:textId="77777777" w:rsidR="00507044" w:rsidRPr="00572554" w:rsidRDefault="00507044" w:rsidP="00E95BFB">
      <w:pPr>
        <w:pStyle w:val="Heading1"/>
        <w:jc w:val="center"/>
        <w:rPr>
          <w:sz w:val="24"/>
        </w:rPr>
      </w:pPr>
      <w:r w:rsidRPr="00572554">
        <w:rPr>
          <w:sz w:val="24"/>
        </w:rPr>
        <w:t xml:space="preserve">2013 </w:t>
      </w:r>
      <w:r w:rsidR="009B220A" w:rsidRPr="00572554">
        <w:rPr>
          <w:sz w:val="24"/>
        </w:rPr>
        <w:t>October 12</w:t>
      </w:r>
    </w:p>
    <w:p w14:paraId="0FD2BFCC" w14:textId="77777777" w:rsidR="00572554" w:rsidRDefault="00572554" w:rsidP="00347639">
      <w:pPr>
        <w:spacing w:line="360" w:lineRule="auto"/>
        <w:jc w:val="both"/>
        <w:rPr>
          <w:rFonts w:cstheme="minorHAnsi"/>
        </w:rPr>
      </w:pPr>
    </w:p>
    <w:p w14:paraId="2314AE48" w14:textId="77777777" w:rsidR="00507044" w:rsidRPr="00C92996" w:rsidRDefault="00507044" w:rsidP="00347639">
      <w:pPr>
        <w:spacing w:line="360" w:lineRule="auto"/>
        <w:jc w:val="both"/>
        <w:rPr>
          <w:rFonts w:cstheme="minorHAnsi"/>
        </w:rPr>
      </w:pPr>
      <w:r w:rsidRPr="00C92996">
        <w:rPr>
          <w:rFonts w:cstheme="minorHAnsi"/>
        </w:rPr>
        <w:t>The current Chapter report comes at a time when Africa continues to beam conflicting signals of hope and despair.</w:t>
      </w:r>
    </w:p>
    <w:p w14:paraId="6B6ECA55" w14:textId="77777777" w:rsidR="00101AE3" w:rsidRPr="00C92996" w:rsidRDefault="00507044" w:rsidP="00347639">
      <w:pPr>
        <w:spacing w:line="360" w:lineRule="auto"/>
        <w:jc w:val="both"/>
        <w:rPr>
          <w:rFonts w:cstheme="minorHAnsi"/>
        </w:rPr>
      </w:pPr>
      <w:r w:rsidRPr="00C92996">
        <w:rPr>
          <w:rFonts w:cstheme="minorHAnsi"/>
        </w:rPr>
        <w:t xml:space="preserve">The recent terror attack at the Westgate Mall in Kenya claiming innocent lives and injury </w:t>
      </w:r>
      <w:r w:rsidR="0039131A" w:rsidRPr="00C92996">
        <w:rPr>
          <w:rFonts w:cstheme="minorHAnsi"/>
        </w:rPr>
        <w:t xml:space="preserve">to hundreds </w:t>
      </w:r>
      <w:r w:rsidRPr="00C92996">
        <w:rPr>
          <w:rFonts w:cstheme="minorHAnsi"/>
        </w:rPr>
        <w:t xml:space="preserve">reminds us of the volatility in the region due to the conflict in neighbouring Somalia. The irony of the situation is that while Kenya provides </w:t>
      </w:r>
      <w:r w:rsidR="00101AE3" w:rsidRPr="00C92996">
        <w:rPr>
          <w:rFonts w:cstheme="minorHAnsi"/>
        </w:rPr>
        <w:t xml:space="preserve">shelter to refugees </w:t>
      </w:r>
      <w:r w:rsidRPr="00C92996">
        <w:rPr>
          <w:rFonts w:cstheme="minorHAnsi"/>
        </w:rPr>
        <w:t xml:space="preserve">fleeing from </w:t>
      </w:r>
      <w:r w:rsidR="00CE12B4" w:rsidRPr="00C92996">
        <w:rPr>
          <w:rFonts w:cstheme="minorHAnsi"/>
        </w:rPr>
        <w:t>Somalia having</w:t>
      </w:r>
      <w:r w:rsidRPr="00C92996">
        <w:rPr>
          <w:rFonts w:cstheme="minorHAnsi"/>
        </w:rPr>
        <w:t xml:space="preserve"> opened their hearts and homes to thousands of neighbouring </w:t>
      </w:r>
      <w:r w:rsidR="00CE12B4" w:rsidRPr="00C92996">
        <w:rPr>
          <w:rFonts w:cstheme="minorHAnsi"/>
        </w:rPr>
        <w:t>nationals, have</w:t>
      </w:r>
      <w:r w:rsidRPr="00C92996">
        <w:rPr>
          <w:rFonts w:cstheme="minorHAnsi"/>
        </w:rPr>
        <w:t xml:space="preserve"> themselves been targeted in this atrocious </w:t>
      </w:r>
      <w:r w:rsidR="00CE12B4" w:rsidRPr="00C92996">
        <w:rPr>
          <w:rFonts w:cstheme="minorHAnsi"/>
        </w:rPr>
        <w:t>act.</w:t>
      </w:r>
    </w:p>
    <w:p w14:paraId="14551857" w14:textId="77777777" w:rsidR="0039131A" w:rsidRPr="00C92996" w:rsidRDefault="0039131A" w:rsidP="00347639">
      <w:pPr>
        <w:spacing w:line="360" w:lineRule="auto"/>
        <w:jc w:val="both"/>
        <w:rPr>
          <w:rFonts w:cstheme="minorHAnsi"/>
        </w:rPr>
      </w:pPr>
      <w:r w:rsidRPr="00C92996">
        <w:rPr>
          <w:rFonts w:cstheme="minorHAnsi"/>
        </w:rPr>
        <w:t>This cowardly act has united the people of Kenya. It could however impact on the Country’s very compassionate approach to refugee related movements as Kenya provides sanctuary to thousands of refugees both in Camps and in the urban cities of Kenya.</w:t>
      </w:r>
    </w:p>
    <w:p w14:paraId="1F938604" w14:textId="77777777" w:rsidR="0039131A" w:rsidRPr="00C92996" w:rsidRDefault="0039131A" w:rsidP="00347639">
      <w:pPr>
        <w:spacing w:line="360" w:lineRule="auto"/>
        <w:jc w:val="both"/>
        <w:rPr>
          <w:rFonts w:cstheme="minorHAnsi"/>
        </w:rPr>
      </w:pPr>
      <w:r w:rsidRPr="00C92996">
        <w:rPr>
          <w:rFonts w:cstheme="minorHAnsi"/>
        </w:rPr>
        <w:t xml:space="preserve">Our prayers go out to the bereaved families for faith and fortitude </w:t>
      </w:r>
      <w:r w:rsidR="00CE12B4" w:rsidRPr="00C92996">
        <w:rPr>
          <w:rFonts w:cstheme="minorHAnsi"/>
        </w:rPr>
        <w:t>and pray</w:t>
      </w:r>
      <w:r w:rsidRPr="00C92996">
        <w:rPr>
          <w:rFonts w:cstheme="minorHAnsi"/>
        </w:rPr>
        <w:t xml:space="preserve"> that those who were injured will recover swiftly from this very traumatising </w:t>
      </w:r>
      <w:r w:rsidR="00CE12B4" w:rsidRPr="00C92996">
        <w:rPr>
          <w:rFonts w:cstheme="minorHAnsi"/>
        </w:rPr>
        <w:t>ordeal.</w:t>
      </w:r>
    </w:p>
    <w:p w14:paraId="79891B12" w14:textId="77777777" w:rsidR="00321670" w:rsidRPr="00C92996" w:rsidRDefault="0039131A" w:rsidP="00347639">
      <w:pPr>
        <w:spacing w:line="360" w:lineRule="auto"/>
        <w:jc w:val="both"/>
        <w:rPr>
          <w:rFonts w:cstheme="minorHAnsi"/>
        </w:rPr>
      </w:pPr>
      <w:r w:rsidRPr="00C92996">
        <w:rPr>
          <w:rFonts w:cstheme="minorHAnsi"/>
        </w:rPr>
        <w:t xml:space="preserve">Apart from events unfolding in Egypt where the military army deposed the first freely  elected President who is detained in an undisclosed location </w:t>
      </w:r>
      <w:r w:rsidR="00321670" w:rsidRPr="00C92996">
        <w:rPr>
          <w:rFonts w:cstheme="minorHAnsi"/>
        </w:rPr>
        <w:t>,President Morsi’s Muslim brotherhood supporters have be</w:t>
      </w:r>
      <w:r w:rsidR="008C7042" w:rsidRPr="00C92996">
        <w:rPr>
          <w:rFonts w:cstheme="minorHAnsi"/>
        </w:rPr>
        <w:t>en</w:t>
      </w:r>
      <w:r w:rsidR="00321670" w:rsidRPr="00C92996">
        <w:rPr>
          <w:rFonts w:cstheme="minorHAnsi"/>
        </w:rPr>
        <w:t xml:space="preserve"> killed, injured and their Leaders detained during Country wide demonstrations.</w:t>
      </w:r>
    </w:p>
    <w:p w14:paraId="1BE076A8" w14:textId="77777777" w:rsidR="00ED1048" w:rsidRPr="00C92996" w:rsidRDefault="00321670" w:rsidP="00347639">
      <w:pPr>
        <w:shd w:val="clear" w:color="auto" w:fill="FFFFFF"/>
        <w:spacing w:after="0" w:line="360" w:lineRule="auto"/>
        <w:jc w:val="both"/>
        <w:rPr>
          <w:rFonts w:eastAsia="Times New Roman" w:cstheme="minorHAnsi"/>
          <w:color w:val="222222"/>
          <w:lang w:eastAsia="en-ZA"/>
        </w:rPr>
      </w:pPr>
      <w:r w:rsidRPr="00C92996">
        <w:rPr>
          <w:rFonts w:cstheme="minorHAnsi"/>
        </w:rPr>
        <w:t xml:space="preserve">In the vicinity of Italy’s Lampedusa Island, the Italian Government’s Congolese born </w:t>
      </w:r>
      <w:r w:rsidR="00CE12B4" w:rsidRPr="00C92996">
        <w:rPr>
          <w:rFonts w:cstheme="minorHAnsi"/>
        </w:rPr>
        <w:t>Integration</w:t>
      </w:r>
      <w:r w:rsidRPr="00C92996">
        <w:rPr>
          <w:rFonts w:cstheme="minorHAnsi"/>
        </w:rPr>
        <w:t xml:space="preserve"> Minister, Cecile Kyenge watched in shock as soldiers wearing face masks carried body bags </w:t>
      </w:r>
      <w:r w:rsidR="00610F66" w:rsidRPr="00C92996">
        <w:rPr>
          <w:rFonts w:cstheme="minorHAnsi"/>
        </w:rPr>
        <w:t xml:space="preserve">of </w:t>
      </w:r>
      <w:r w:rsidRPr="00C92996">
        <w:rPr>
          <w:rFonts w:cstheme="minorHAnsi"/>
        </w:rPr>
        <w:t>1</w:t>
      </w:r>
      <w:r w:rsidR="008C7042" w:rsidRPr="00C92996">
        <w:rPr>
          <w:rFonts w:cstheme="minorHAnsi"/>
        </w:rPr>
        <w:t>00</w:t>
      </w:r>
      <w:r w:rsidRPr="00C92996">
        <w:rPr>
          <w:rFonts w:cstheme="minorHAnsi"/>
        </w:rPr>
        <w:t xml:space="preserve">s of </w:t>
      </w:r>
      <w:r w:rsidR="00CE12B4" w:rsidRPr="00C92996">
        <w:rPr>
          <w:rFonts w:cstheme="minorHAnsi"/>
        </w:rPr>
        <w:t>African</w:t>
      </w:r>
      <w:r w:rsidRPr="00C92996">
        <w:rPr>
          <w:rFonts w:cstheme="minorHAnsi"/>
        </w:rPr>
        <w:t xml:space="preserve"> migrants</w:t>
      </w:r>
      <w:r w:rsidR="006A21B2" w:rsidRPr="00C92996">
        <w:rPr>
          <w:rFonts w:cstheme="minorHAnsi"/>
        </w:rPr>
        <w:t xml:space="preserve"> </w:t>
      </w:r>
      <w:r w:rsidRPr="00C92996">
        <w:rPr>
          <w:rFonts w:cstheme="minorHAnsi"/>
        </w:rPr>
        <w:t xml:space="preserve">from her continent who perished when </w:t>
      </w:r>
      <w:r w:rsidR="00CE12B4" w:rsidRPr="00C92996">
        <w:rPr>
          <w:rFonts w:cstheme="minorHAnsi"/>
        </w:rPr>
        <w:t>a fishing</w:t>
      </w:r>
      <w:r w:rsidR="006A21B2" w:rsidRPr="00C92996">
        <w:rPr>
          <w:rFonts w:cstheme="minorHAnsi"/>
        </w:rPr>
        <w:t xml:space="preserve"> boat sank within sight of the tiny island of Lampedusa. What she said </w:t>
      </w:r>
    </w:p>
    <w:p w14:paraId="0D34BAEA" w14:textId="77777777" w:rsidR="0039131A" w:rsidRPr="00C92996" w:rsidRDefault="006A21B2" w:rsidP="00347639">
      <w:pPr>
        <w:spacing w:line="360" w:lineRule="auto"/>
        <w:jc w:val="both"/>
        <w:rPr>
          <w:rFonts w:cstheme="minorHAnsi"/>
          <w:b/>
        </w:rPr>
      </w:pPr>
      <w:r w:rsidRPr="00C92996">
        <w:rPr>
          <w:rFonts w:cstheme="minorHAnsi"/>
        </w:rPr>
        <w:t xml:space="preserve">is profoundly relevant: </w:t>
      </w:r>
      <w:r w:rsidR="00CE12B4" w:rsidRPr="00C92996">
        <w:rPr>
          <w:rFonts w:cstheme="minorHAnsi"/>
        </w:rPr>
        <w:t>“We</w:t>
      </w:r>
      <w:r w:rsidRPr="00C92996">
        <w:rPr>
          <w:rFonts w:cstheme="minorHAnsi"/>
          <w:b/>
        </w:rPr>
        <w:t xml:space="preserve"> cannot deal with this tragedy alone, but together </w:t>
      </w:r>
      <w:r w:rsidR="00CE12B4" w:rsidRPr="00C92996">
        <w:rPr>
          <w:rFonts w:cstheme="minorHAnsi"/>
          <w:b/>
        </w:rPr>
        <w:t>with Europe</w:t>
      </w:r>
      <w:r w:rsidR="008C7042" w:rsidRPr="00C92996">
        <w:rPr>
          <w:rFonts w:cstheme="minorHAnsi"/>
          <w:b/>
        </w:rPr>
        <w:t>,</w:t>
      </w:r>
      <w:r w:rsidRPr="00C92996">
        <w:rPr>
          <w:rFonts w:cstheme="minorHAnsi"/>
          <w:b/>
        </w:rPr>
        <w:t xml:space="preserve"> </w:t>
      </w:r>
      <w:r w:rsidR="008C7042" w:rsidRPr="00C92996">
        <w:rPr>
          <w:rFonts w:cstheme="minorHAnsi"/>
          <w:b/>
        </w:rPr>
        <w:t>w</w:t>
      </w:r>
      <w:r w:rsidRPr="00C92996">
        <w:rPr>
          <w:rFonts w:cstheme="minorHAnsi"/>
          <w:b/>
        </w:rPr>
        <w:t>e must give answers to those who flee, need protection and come here for help</w:t>
      </w:r>
      <w:r w:rsidR="0039131A" w:rsidRPr="00C92996">
        <w:rPr>
          <w:rFonts w:cstheme="minorHAnsi"/>
          <w:b/>
        </w:rPr>
        <w:t xml:space="preserve"> </w:t>
      </w:r>
      <w:r w:rsidRPr="00C92996">
        <w:rPr>
          <w:rFonts w:cstheme="minorHAnsi"/>
          <w:b/>
        </w:rPr>
        <w:t>“</w:t>
      </w:r>
    </w:p>
    <w:p w14:paraId="3AF3591B" w14:textId="77777777" w:rsidR="00466FFE" w:rsidRDefault="00466FFE" w:rsidP="00347639">
      <w:pPr>
        <w:spacing w:line="360" w:lineRule="auto"/>
        <w:jc w:val="both"/>
        <w:rPr>
          <w:rFonts w:cstheme="minorHAnsi"/>
          <w:b/>
        </w:rPr>
      </w:pPr>
    </w:p>
    <w:p w14:paraId="24AE4032" w14:textId="77777777" w:rsidR="00572D83" w:rsidRDefault="00572D83" w:rsidP="00347639">
      <w:pPr>
        <w:spacing w:line="360" w:lineRule="auto"/>
        <w:jc w:val="both"/>
        <w:rPr>
          <w:rFonts w:cstheme="minorHAnsi"/>
          <w:b/>
        </w:rPr>
      </w:pPr>
    </w:p>
    <w:p w14:paraId="4BE17A68" w14:textId="77777777" w:rsidR="006A21B2" w:rsidRPr="00C92996" w:rsidRDefault="00EE525E" w:rsidP="00347639">
      <w:pPr>
        <w:spacing w:line="360" w:lineRule="auto"/>
        <w:jc w:val="both"/>
        <w:rPr>
          <w:rFonts w:cstheme="minorHAnsi"/>
          <w:b/>
        </w:rPr>
      </w:pPr>
      <w:r w:rsidRPr="00C92996">
        <w:rPr>
          <w:rFonts w:cstheme="minorHAnsi"/>
          <w:b/>
        </w:rPr>
        <w:lastRenderedPageBreak/>
        <w:t xml:space="preserve">Proposed IARLJ World </w:t>
      </w:r>
      <w:r w:rsidR="00CE12B4" w:rsidRPr="00C92996">
        <w:rPr>
          <w:rFonts w:cstheme="minorHAnsi"/>
          <w:b/>
        </w:rPr>
        <w:t>Conference in</w:t>
      </w:r>
      <w:r w:rsidRPr="00C92996">
        <w:rPr>
          <w:rFonts w:cstheme="minorHAnsi"/>
          <w:b/>
        </w:rPr>
        <w:t xml:space="preserve"> Tunisia September 2014</w:t>
      </w:r>
    </w:p>
    <w:p w14:paraId="2421C31F" w14:textId="77777777" w:rsidR="00EE525E" w:rsidRPr="00C92996" w:rsidRDefault="00CE12B4" w:rsidP="00347639">
      <w:pPr>
        <w:spacing w:line="360" w:lineRule="auto"/>
        <w:jc w:val="both"/>
        <w:rPr>
          <w:rFonts w:cstheme="minorHAnsi"/>
        </w:rPr>
      </w:pPr>
      <w:r w:rsidRPr="00C92996">
        <w:rPr>
          <w:rFonts w:cstheme="minorHAnsi"/>
        </w:rPr>
        <w:t>My deep sense of gratitude to the Local Organising Committee (LOC)comprising of Chapter Member Amor Boubakri, Elizabeth Eyster and Nabil Benbekhti ,UNHCR Tunis for the effort they have put in correlating relevant information through the medium of tele-conference calls and numerous email exchanges .</w:t>
      </w:r>
    </w:p>
    <w:p w14:paraId="3E473FD9" w14:textId="77777777" w:rsidR="00BA37B8" w:rsidRPr="00C92996" w:rsidRDefault="00DC0E0E" w:rsidP="00347639">
      <w:pPr>
        <w:spacing w:line="360" w:lineRule="auto"/>
        <w:jc w:val="both"/>
        <w:rPr>
          <w:rFonts w:cstheme="minorHAnsi"/>
        </w:rPr>
      </w:pPr>
      <w:r w:rsidRPr="00C92996">
        <w:rPr>
          <w:rFonts w:cstheme="minorHAnsi"/>
        </w:rPr>
        <w:t>According to a</w:t>
      </w:r>
      <w:r w:rsidR="006C05DB" w:rsidRPr="00C92996">
        <w:rPr>
          <w:rFonts w:cstheme="minorHAnsi"/>
        </w:rPr>
        <w:t xml:space="preserve"> recent security assessment</w:t>
      </w:r>
      <w:r w:rsidRPr="00C92996">
        <w:rPr>
          <w:rFonts w:cstheme="minorHAnsi"/>
        </w:rPr>
        <w:t xml:space="preserve"> by the</w:t>
      </w:r>
      <w:r w:rsidRPr="00C92996">
        <w:rPr>
          <w:rFonts w:cstheme="minorHAnsi"/>
          <w:lang w:val="en-GB"/>
        </w:rPr>
        <w:t xml:space="preserve"> UN Department of Safety and Security (UNDSS) </w:t>
      </w:r>
      <w:r w:rsidR="000F1EF1" w:rsidRPr="00C92996">
        <w:rPr>
          <w:rFonts w:cstheme="minorHAnsi"/>
          <w:lang w:val="en-GB"/>
        </w:rPr>
        <w:t xml:space="preserve">the </w:t>
      </w:r>
      <w:r w:rsidR="00CE12B4" w:rsidRPr="00C92996">
        <w:rPr>
          <w:rFonts w:cstheme="minorHAnsi"/>
          <w:lang w:val="en-GB"/>
        </w:rPr>
        <w:t>report</w:t>
      </w:r>
      <w:r w:rsidR="00CE12B4" w:rsidRPr="00C92996">
        <w:rPr>
          <w:rFonts w:cstheme="minorHAnsi"/>
        </w:rPr>
        <w:t xml:space="preserve"> indicates</w:t>
      </w:r>
      <w:r w:rsidR="006C05DB" w:rsidRPr="00C92996">
        <w:rPr>
          <w:rFonts w:cstheme="minorHAnsi"/>
        </w:rPr>
        <w:t xml:space="preserve">, that the murder on 25 July 2013 of an opposition Party leader, Mr Mohamed Brahmi resulted in massive popular discontent towards the government and the ruling Ennahda </w:t>
      </w:r>
      <w:r w:rsidR="00CE12B4" w:rsidRPr="00C92996">
        <w:rPr>
          <w:rFonts w:cstheme="minorHAnsi"/>
        </w:rPr>
        <w:t>Party triggering</w:t>
      </w:r>
      <w:r w:rsidR="006C05DB" w:rsidRPr="00C92996">
        <w:rPr>
          <w:rFonts w:cstheme="minorHAnsi"/>
        </w:rPr>
        <w:t xml:space="preserve"> a political </w:t>
      </w:r>
      <w:r w:rsidR="00CE12B4" w:rsidRPr="00C92996">
        <w:rPr>
          <w:rFonts w:cstheme="minorHAnsi"/>
        </w:rPr>
        <w:t>crisis.</w:t>
      </w:r>
    </w:p>
    <w:p w14:paraId="4E693B87" w14:textId="77777777" w:rsidR="00AE2FA6" w:rsidRPr="00C92996" w:rsidRDefault="00CE12B4" w:rsidP="00347639">
      <w:pPr>
        <w:spacing w:line="360" w:lineRule="auto"/>
        <w:jc w:val="both"/>
        <w:rPr>
          <w:rFonts w:cstheme="minorHAnsi"/>
          <w:lang w:val="en-GB"/>
        </w:rPr>
      </w:pPr>
      <w:r w:rsidRPr="00C92996">
        <w:rPr>
          <w:rFonts w:cstheme="minorHAnsi"/>
        </w:rPr>
        <w:t>Popular movements for now   however, remain limited to demonstrations or sit-ins and have not turned into violent confrontations as is evident in Egypt. That</w:t>
      </w:r>
      <w:r w:rsidR="006671D8" w:rsidRPr="00C92996">
        <w:rPr>
          <w:rFonts w:cstheme="minorHAnsi"/>
        </w:rPr>
        <w:t xml:space="preserve"> being </w:t>
      </w:r>
      <w:r w:rsidRPr="00C92996">
        <w:rPr>
          <w:rFonts w:cstheme="minorHAnsi"/>
        </w:rPr>
        <w:t>said,</w:t>
      </w:r>
      <w:r w:rsidR="006671D8" w:rsidRPr="00C92996">
        <w:rPr>
          <w:rFonts w:cstheme="minorHAnsi"/>
          <w:lang w:val="en-GB"/>
        </w:rPr>
        <w:t xml:space="preserve"> Tunis has not turned to an outlaw area and the </w:t>
      </w:r>
      <w:r w:rsidR="00DC0E0E" w:rsidRPr="00C92996">
        <w:rPr>
          <w:rFonts w:cstheme="minorHAnsi"/>
          <w:lang w:val="en-GB"/>
        </w:rPr>
        <w:t>“</w:t>
      </w:r>
      <w:r w:rsidR="006671D8" w:rsidRPr="00C92996">
        <w:rPr>
          <w:rFonts w:cstheme="minorHAnsi"/>
          <w:lang w:val="en-GB"/>
        </w:rPr>
        <w:t>threat is evaluated moderate by the UN Department of Safety and Security (UNDSS)</w:t>
      </w:r>
      <w:r w:rsidR="00DC0E0E" w:rsidRPr="00C92996">
        <w:rPr>
          <w:rFonts w:cstheme="minorHAnsi"/>
          <w:lang w:val="en-GB"/>
        </w:rPr>
        <w:t>.”</w:t>
      </w:r>
      <w:r w:rsidR="00CE54D2" w:rsidRPr="00C92996">
        <w:rPr>
          <w:rFonts w:cstheme="minorHAnsi"/>
          <w:lang w:val="en-GB"/>
        </w:rPr>
        <w:t xml:space="preserve"> </w:t>
      </w:r>
    </w:p>
    <w:p w14:paraId="361D7FC3" w14:textId="77777777" w:rsidR="00950403" w:rsidRDefault="00AE2FA6" w:rsidP="00347639">
      <w:pPr>
        <w:spacing w:line="360" w:lineRule="auto"/>
        <w:jc w:val="both"/>
        <w:rPr>
          <w:rFonts w:cstheme="minorHAnsi"/>
          <w:lang w:val="en-GB"/>
        </w:rPr>
      </w:pPr>
      <w:r w:rsidRPr="00C92996">
        <w:rPr>
          <w:rFonts w:cstheme="minorHAnsi"/>
          <w:lang w:val="en-GB"/>
        </w:rPr>
        <w:t>The LOC has been mandated to conduct ongoing vigilant monitoring</w:t>
      </w:r>
      <w:r w:rsidR="00950403">
        <w:rPr>
          <w:rFonts w:cstheme="minorHAnsi"/>
          <w:lang w:val="en-GB"/>
        </w:rPr>
        <w:t xml:space="preserve"> </w:t>
      </w:r>
      <w:r w:rsidRPr="00C92996">
        <w:rPr>
          <w:rFonts w:cstheme="minorHAnsi"/>
          <w:lang w:val="en-GB"/>
        </w:rPr>
        <w:t xml:space="preserve">of </w:t>
      </w:r>
      <w:r w:rsidR="00CE12B4" w:rsidRPr="00C92996">
        <w:rPr>
          <w:rFonts w:cstheme="minorHAnsi"/>
          <w:lang w:val="en-GB"/>
        </w:rPr>
        <w:t>the situation</w:t>
      </w:r>
      <w:r w:rsidRPr="00C92996">
        <w:rPr>
          <w:rFonts w:cstheme="minorHAnsi"/>
          <w:lang w:val="en-GB"/>
        </w:rPr>
        <w:t xml:space="preserve"> on the ground.</w:t>
      </w:r>
    </w:p>
    <w:p w14:paraId="24BB2DE3" w14:textId="77777777" w:rsidR="00CE54D2" w:rsidRPr="00C92996" w:rsidRDefault="00950403" w:rsidP="00347639">
      <w:pPr>
        <w:spacing w:line="360" w:lineRule="auto"/>
        <w:jc w:val="both"/>
        <w:rPr>
          <w:rFonts w:cstheme="minorHAnsi"/>
          <w:lang w:val="en-GB"/>
        </w:rPr>
      </w:pPr>
      <w:r>
        <w:rPr>
          <w:rFonts w:cstheme="minorHAnsi"/>
          <w:lang w:val="en-GB"/>
        </w:rPr>
        <w:t xml:space="preserve">It is also recommended that the conference be scheduled </w:t>
      </w:r>
      <w:r w:rsidR="0085631A">
        <w:rPr>
          <w:rFonts w:cstheme="minorHAnsi"/>
          <w:lang w:val="en-GB"/>
        </w:rPr>
        <w:t>for mid September 2014 as the hotel rates are more cheaper in comparison to rates applicable in July.</w:t>
      </w:r>
      <w:r>
        <w:rPr>
          <w:rFonts w:cstheme="minorHAnsi"/>
          <w:lang w:val="en-GB"/>
        </w:rPr>
        <w:t xml:space="preserve"> </w:t>
      </w:r>
      <w:r w:rsidR="00CE54D2" w:rsidRPr="00C92996">
        <w:rPr>
          <w:rFonts w:cstheme="minorHAnsi"/>
          <w:lang w:val="en-GB"/>
        </w:rPr>
        <w:t xml:space="preserve">                                                    </w:t>
      </w:r>
    </w:p>
    <w:p w14:paraId="3BDC3355" w14:textId="77777777" w:rsidR="00ED1048" w:rsidRPr="00C92996" w:rsidRDefault="00332036" w:rsidP="00347639">
      <w:pPr>
        <w:spacing w:line="360" w:lineRule="auto"/>
        <w:jc w:val="both"/>
        <w:rPr>
          <w:rFonts w:eastAsia="Times New Roman" w:cstheme="minorHAnsi"/>
          <w:color w:val="222222"/>
          <w:lang w:eastAsia="en-ZA"/>
        </w:rPr>
      </w:pPr>
      <w:r w:rsidRPr="00C92996">
        <w:rPr>
          <w:rFonts w:cstheme="minorHAnsi"/>
          <w:lang w:val="en-GB"/>
        </w:rPr>
        <w:t>According to Amor, the very recent positive development is that the</w:t>
      </w:r>
      <w:r w:rsidR="00ED1048" w:rsidRPr="00C92996">
        <w:rPr>
          <w:rFonts w:eastAsia="Times New Roman" w:cstheme="minorHAnsi"/>
          <w:color w:val="222222"/>
          <w:lang w:eastAsia="en-ZA"/>
        </w:rPr>
        <w:t xml:space="preserve"> national dialogue has just started with the participation </w:t>
      </w:r>
      <w:r w:rsidR="00CE12B4" w:rsidRPr="00C92996">
        <w:rPr>
          <w:rFonts w:eastAsia="Times New Roman" w:cstheme="minorHAnsi"/>
          <w:color w:val="222222"/>
          <w:lang w:eastAsia="en-ZA"/>
        </w:rPr>
        <w:t>of all</w:t>
      </w:r>
      <w:r w:rsidR="00ED1048" w:rsidRPr="00C92996">
        <w:rPr>
          <w:rFonts w:eastAsia="Times New Roman" w:cstheme="minorHAnsi"/>
          <w:color w:val="222222"/>
          <w:lang w:eastAsia="en-ZA"/>
        </w:rPr>
        <w:t xml:space="preserve"> t</w:t>
      </w:r>
      <w:r w:rsidR="00E95732" w:rsidRPr="00C92996">
        <w:rPr>
          <w:rFonts w:eastAsia="Times New Roman" w:cstheme="minorHAnsi"/>
          <w:color w:val="222222"/>
          <w:lang w:eastAsia="en-ZA"/>
        </w:rPr>
        <w:t>he</w:t>
      </w:r>
      <w:r w:rsidR="00ED1048" w:rsidRPr="00C92996">
        <w:rPr>
          <w:rFonts w:eastAsia="Times New Roman" w:cstheme="minorHAnsi"/>
          <w:color w:val="222222"/>
          <w:lang w:eastAsia="en-ZA"/>
        </w:rPr>
        <w:t xml:space="preserve"> </w:t>
      </w:r>
      <w:r w:rsidRPr="00C92996">
        <w:rPr>
          <w:rFonts w:eastAsia="Times New Roman" w:cstheme="minorHAnsi"/>
          <w:color w:val="222222"/>
          <w:lang w:eastAsia="en-ZA"/>
        </w:rPr>
        <w:t>stakeholders in an inclusive process</w:t>
      </w:r>
      <w:r w:rsidR="00E95732" w:rsidRPr="00C92996">
        <w:rPr>
          <w:rFonts w:eastAsia="Times New Roman" w:cstheme="minorHAnsi"/>
          <w:color w:val="222222"/>
          <w:lang w:eastAsia="en-ZA"/>
        </w:rPr>
        <w:t xml:space="preserve"> </w:t>
      </w:r>
      <w:r w:rsidR="00A70582" w:rsidRPr="00C92996">
        <w:rPr>
          <w:rFonts w:eastAsia="Times New Roman" w:cstheme="minorHAnsi"/>
          <w:color w:val="222222"/>
          <w:lang w:eastAsia="en-ZA"/>
        </w:rPr>
        <w:t xml:space="preserve">which is considered to </w:t>
      </w:r>
      <w:r w:rsidR="00CE12B4" w:rsidRPr="00C92996">
        <w:rPr>
          <w:rFonts w:eastAsia="Times New Roman" w:cstheme="minorHAnsi"/>
          <w:color w:val="222222"/>
          <w:lang w:eastAsia="en-ZA"/>
        </w:rPr>
        <w:t>be a</w:t>
      </w:r>
      <w:r w:rsidR="00ED1048" w:rsidRPr="00C92996">
        <w:rPr>
          <w:rFonts w:eastAsia="Times New Roman" w:cstheme="minorHAnsi"/>
          <w:color w:val="222222"/>
          <w:lang w:eastAsia="en-ZA"/>
        </w:rPr>
        <w:t xml:space="preserve"> very positive step </w:t>
      </w:r>
      <w:r w:rsidR="00A70582" w:rsidRPr="00C92996">
        <w:rPr>
          <w:rFonts w:eastAsia="Times New Roman" w:cstheme="minorHAnsi"/>
          <w:color w:val="222222"/>
          <w:lang w:eastAsia="en-ZA"/>
        </w:rPr>
        <w:t>in</w:t>
      </w:r>
      <w:r w:rsidR="00ED1048" w:rsidRPr="00C92996">
        <w:rPr>
          <w:rFonts w:eastAsia="Times New Roman" w:cstheme="minorHAnsi"/>
          <w:color w:val="222222"/>
          <w:lang w:eastAsia="en-ZA"/>
        </w:rPr>
        <w:t xml:space="preserve"> overcom</w:t>
      </w:r>
      <w:r w:rsidR="00A70582" w:rsidRPr="00C92996">
        <w:rPr>
          <w:rFonts w:eastAsia="Times New Roman" w:cstheme="minorHAnsi"/>
          <w:color w:val="222222"/>
          <w:lang w:eastAsia="en-ZA"/>
        </w:rPr>
        <w:t>ing</w:t>
      </w:r>
      <w:r w:rsidR="00ED1048" w:rsidRPr="00C92996">
        <w:rPr>
          <w:rFonts w:eastAsia="Times New Roman" w:cstheme="minorHAnsi"/>
          <w:color w:val="222222"/>
          <w:lang w:eastAsia="en-ZA"/>
        </w:rPr>
        <w:t xml:space="preserve"> the political crisis in Tunisia. It</w:t>
      </w:r>
      <w:r w:rsidR="00E95732" w:rsidRPr="00C92996">
        <w:rPr>
          <w:rFonts w:eastAsia="Times New Roman" w:cstheme="minorHAnsi"/>
          <w:color w:val="222222"/>
          <w:lang w:eastAsia="en-ZA"/>
        </w:rPr>
        <w:t xml:space="preserve"> is</w:t>
      </w:r>
      <w:r w:rsidR="00ED1048" w:rsidRPr="00C92996">
        <w:rPr>
          <w:rFonts w:eastAsia="Times New Roman" w:cstheme="minorHAnsi"/>
          <w:color w:val="222222"/>
          <w:lang w:eastAsia="en-ZA"/>
        </w:rPr>
        <w:t xml:space="preserve"> expe</w:t>
      </w:r>
      <w:r w:rsidRPr="00C92996">
        <w:rPr>
          <w:rFonts w:eastAsia="Times New Roman" w:cstheme="minorHAnsi"/>
          <w:color w:val="222222"/>
          <w:lang w:eastAsia="en-ZA"/>
        </w:rPr>
        <w:t>c</w:t>
      </w:r>
      <w:r w:rsidR="00ED1048" w:rsidRPr="00C92996">
        <w:rPr>
          <w:rFonts w:eastAsia="Times New Roman" w:cstheme="minorHAnsi"/>
          <w:color w:val="222222"/>
          <w:lang w:eastAsia="en-ZA"/>
        </w:rPr>
        <w:t>ted that the</w:t>
      </w:r>
      <w:r w:rsidR="00A70582" w:rsidRPr="00C92996">
        <w:rPr>
          <w:rFonts w:eastAsia="Times New Roman" w:cstheme="minorHAnsi"/>
          <w:color w:val="222222"/>
          <w:lang w:eastAsia="en-ZA"/>
        </w:rPr>
        <w:t xml:space="preserve"> </w:t>
      </w:r>
      <w:r w:rsidR="00ED1048" w:rsidRPr="00C92996">
        <w:rPr>
          <w:rFonts w:eastAsia="Times New Roman" w:cstheme="minorHAnsi"/>
          <w:color w:val="222222"/>
          <w:lang w:eastAsia="en-ZA"/>
        </w:rPr>
        <w:t>dialogue will lead to</w:t>
      </w:r>
      <w:r w:rsidRPr="00C92996">
        <w:rPr>
          <w:rFonts w:eastAsia="Times New Roman" w:cstheme="minorHAnsi"/>
          <w:color w:val="222222"/>
          <w:lang w:eastAsia="en-ZA"/>
        </w:rPr>
        <w:t xml:space="preserve"> the establishment of</w:t>
      </w:r>
      <w:r w:rsidR="00ED1048" w:rsidRPr="00C92996">
        <w:rPr>
          <w:rFonts w:eastAsia="Times New Roman" w:cstheme="minorHAnsi"/>
          <w:color w:val="222222"/>
          <w:lang w:eastAsia="en-ZA"/>
        </w:rPr>
        <w:t xml:space="preserve"> a new technocrat </w:t>
      </w:r>
      <w:r w:rsidR="00E95732" w:rsidRPr="00C92996">
        <w:rPr>
          <w:rFonts w:eastAsia="Times New Roman" w:cstheme="minorHAnsi"/>
          <w:color w:val="222222"/>
          <w:lang w:eastAsia="en-ZA"/>
        </w:rPr>
        <w:t>C</w:t>
      </w:r>
      <w:r w:rsidR="00ED1048" w:rsidRPr="00C92996">
        <w:rPr>
          <w:rFonts w:eastAsia="Times New Roman" w:cstheme="minorHAnsi"/>
          <w:color w:val="222222"/>
          <w:lang w:eastAsia="en-ZA"/>
        </w:rPr>
        <w:t xml:space="preserve">abinet within weeks from now. The dialogue will </w:t>
      </w:r>
      <w:r w:rsidRPr="00C92996">
        <w:rPr>
          <w:rFonts w:eastAsia="Times New Roman" w:cstheme="minorHAnsi"/>
          <w:color w:val="222222"/>
          <w:lang w:eastAsia="en-ZA"/>
        </w:rPr>
        <w:t>create the enviro</w:t>
      </w:r>
      <w:r w:rsidR="00E95732" w:rsidRPr="00C92996">
        <w:rPr>
          <w:rFonts w:eastAsia="Times New Roman" w:cstheme="minorHAnsi"/>
          <w:color w:val="222222"/>
          <w:lang w:eastAsia="en-ZA"/>
        </w:rPr>
        <w:t>n</w:t>
      </w:r>
      <w:r w:rsidRPr="00C92996">
        <w:rPr>
          <w:rFonts w:eastAsia="Times New Roman" w:cstheme="minorHAnsi"/>
          <w:color w:val="222222"/>
          <w:lang w:eastAsia="en-ZA"/>
        </w:rPr>
        <w:t>ment for the attainment of</w:t>
      </w:r>
      <w:r w:rsidR="00ED1048" w:rsidRPr="00C92996">
        <w:rPr>
          <w:rFonts w:eastAsia="Times New Roman" w:cstheme="minorHAnsi"/>
          <w:color w:val="222222"/>
          <w:lang w:eastAsia="en-ZA"/>
        </w:rPr>
        <w:t xml:space="preserve"> national consensus on the new constitution and other key issues such as</w:t>
      </w:r>
      <w:r w:rsidRPr="00C92996">
        <w:rPr>
          <w:rFonts w:eastAsia="Times New Roman" w:cstheme="minorHAnsi"/>
          <w:color w:val="222222"/>
          <w:lang w:eastAsia="en-ZA"/>
        </w:rPr>
        <w:t xml:space="preserve"> reform</w:t>
      </w:r>
      <w:r w:rsidR="00E640D1" w:rsidRPr="00C92996">
        <w:rPr>
          <w:rFonts w:eastAsia="Times New Roman" w:cstheme="minorHAnsi"/>
          <w:color w:val="222222"/>
          <w:lang w:eastAsia="en-ZA"/>
        </w:rPr>
        <w:t>s</w:t>
      </w:r>
      <w:r w:rsidRPr="00C92996">
        <w:rPr>
          <w:rFonts w:eastAsia="Times New Roman" w:cstheme="minorHAnsi"/>
          <w:color w:val="222222"/>
          <w:lang w:eastAsia="en-ZA"/>
        </w:rPr>
        <w:t xml:space="preserve"> to the</w:t>
      </w:r>
      <w:r w:rsidR="00ED1048" w:rsidRPr="00C92996">
        <w:rPr>
          <w:rFonts w:eastAsia="Times New Roman" w:cstheme="minorHAnsi"/>
          <w:color w:val="222222"/>
          <w:lang w:eastAsia="en-ZA"/>
        </w:rPr>
        <w:t xml:space="preserve"> electoral law.</w:t>
      </w:r>
    </w:p>
    <w:p w14:paraId="09AA23DE" w14:textId="77777777" w:rsidR="00957B9A" w:rsidRPr="00C92996" w:rsidRDefault="00A70582" w:rsidP="00347639">
      <w:pPr>
        <w:spacing w:line="360" w:lineRule="auto"/>
        <w:jc w:val="both"/>
        <w:rPr>
          <w:rFonts w:cstheme="minorHAnsi"/>
        </w:rPr>
      </w:pPr>
      <w:r w:rsidRPr="00C92996">
        <w:rPr>
          <w:rFonts w:eastAsia="Times New Roman" w:cstheme="minorHAnsi"/>
          <w:color w:val="222222"/>
          <w:lang w:eastAsia="en-ZA"/>
        </w:rPr>
        <w:t>Furthe</w:t>
      </w:r>
      <w:r w:rsidR="00432669" w:rsidRPr="00C92996">
        <w:rPr>
          <w:rFonts w:eastAsia="Times New Roman" w:cstheme="minorHAnsi"/>
          <w:color w:val="222222"/>
          <w:lang w:eastAsia="en-ZA"/>
        </w:rPr>
        <w:t>r</w:t>
      </w:r>
      <w:r w:rsidR="00CE12B4" w:rsidRPr="00C92996">
        <w:rPr>
          <w:rFonts w:eastAsia="Times New Roman" w:cstheme="minorHAnsi"/>
          <w:color w:val="222222"/>
          <w:lang w:eastAsia="en-ZA"/>
        </w:rPr>
        <w:t xml:space="preserve"> more,</w:t>
      </w:r>
      <w:r w:rsidRPr="00C92996">
        <w:rPr>
          <w:rFonts w:eastAsia="Times New Roman" w:cstheme="minorHAnsi"/>
          <w:color w:val="222222"/>
          <w:lang w:eastAsia="en-ZA"/>
        </w:rPr>
        <w:t xml:space="preserve"> accor</w:t>
      </w:r>
      <w:r w:rsidR="00432669" w:rsidRPr="00C92996">
        <w:rPr>
          <w:rFonts w:eastAsia="Times New Roman" w:cstheme="minorHAnsi"/>
          <w:color w:val="222222"/>
          <w:lang w:eastAsia="en-ZA"/>
        </w:rPr>
        <w:t>d</w:t>
      </w:r>
      <w:r w:rsidRPr="00C92996">
        <w:rPr>
          <w:rFonts w:eastAsia="Times New Roman" w:cstheme="minorHAnsi"/>
          <w:color w:val="222222"/>
          <w:lang w:eastAsia="en-ZA"/>
        </w:rPr>
        <w:t xml:space="preserve">ing to </w:t>
      </w:r>
      <w:r w:rsidR="00ED1048" w:rsidRPr="00C92996">
        <w:rPr>
          <w:rFonts w:eastAsia="Times New Roman" w:cstheme="minorHAnsi"/>
          <w:color w:val="222222"/>
          <w:lang w:eastAsia="en-ZA"/>
        </w:rPr>
        <w:t>Amor</w:t>
      </w:r>
      <w:r w:rsidR="003701D1" w:rsidRPr="00C92996">
        <w:rPr>
          <w:rFonts w:eastAsia="Times New Roman" w:cstheme="minorHAnsi"/>
          <w:color w:val="222222"/>
          <w:lang w:eastAsia="en-ZA"/>
        </w:rPr>
        <w:t xml:space="preserve">, </w:t>
      </w:r>
      <w:r w:rsidRPr="00C92996">
        <w:rPr>
          <w:rFonts w:eastAsia="Times New Roman" w:cstheme="minorHAnsi"/>
          <w:color w:val="222222"/>
          <w:lang w:eastAsia="en-ZA"/>
        </w:rPr>
        <w:t>t</w:t>
      </w:r>
      <w:r w:rsidR="00957B9A" w:rsidRPr="00C92996">
        <w:rPr>
          <w:rFonts w:cstheme="minorHAnsi"/>
        </w:rPr>
        <w:t xml:space="preserve">he Tunisian government decided after the 2011 refugees’ crisis to </w:t>
      </w:r>
      <w:r w:rsidR="00CE12B4" w:rsidRPr="00C92996">
        <w:rPr>
          <w:rFonts w:cstheme="minorHAnsi"/>
        </w:rPr>
        <w:t>draft new</w:t>
      </w:r>
      <w:r w:rsidR="00957B9A" w:rsidRPr="00C92996">
        <w:rPr>
          <w:rFonts w:cstheme="minorHAnsi"/>
        </w:rPr>
        <w:t xml:space="preserve"> legislation on asylum that meet</w:t>
      </w:r>
      <w:r w:rsidR="00E640D1" w:rsidRPr="00C92996">
        <w:rPr>
          <w:rFonts w:cstheme="minorHAnsi"/>
        </w:rPr>
        <w:t>s</w:t>
      </w:r>
      <w:r w:rsidR="00957B9A" w:rsidRPr="00C92996">
        <w:rPr>
          <w:rFonts w:cstheme="minorHAnsi"/>
        </w:rPr>
        <w:t xml:space="preserve"> with the 1951 Geneva Convention requirements. During this crisis, the RDS procedures were carried out by UNHCR because of the absence of a national mechanism of RSD.</w:t>
      </w:r>
    </w:p>
    <w:p w14:paraId="5F2EA2E9" w14:textId="77777777" w:rsidR="00957B9A" w:rsidRPr="00C92996" w:rsidRDefault="00957B9A" w:rsidP="00347639">
      <w:pPr>
        <w:spacing w:line="360" w:lineRule="auto"/>
        <w:jc w:val="both"/>
        <w:rPr>
          <w:rFonts w:cstheme="minorHAnsi"/>
        </w:rPr>
      </w:pPr>
      <w:r w:rsidRPr="00C92996">
        <w:rPr>
          <w:rFonts w:cstheme="minorHAnsi"/>
        </w:rPr>
        <w:t>The draft law on asylum provides special RSD procedures and provides</w:t>
      </w:r>
      <w:r w:rsidR="003701D1" w:rsidRPr="00C92996">
        <w:rPr>
          <w:rFonts w:cstheme="minorHAnsi"/>
        </w:rPr>
        <w:t xml:space="preserve"> for</w:t>
      </w:r>
      <w:r w:rsidRPr="00C92996">
        <w:rPr>
          <w:rFonts w:cstheme="minorHAnsi"/>
        </w:rPr>
        <w:t xml:space="preserve"> a judicial review. Therefore, Tunisian judges will be involved in asylum legal issues. This is why an intensive training programme is needed to allow Tunisian judges </w:t>
      </w:r>
      <w:r w:rsidR="00E640D1" w:rsidRPr="00C92996">
        <w:rPr>
          <w:rFonts w:cstheme="minorHAnsi"/>
        </w:rPr>
        <w:t xml:space="preserve">to </w:t>
      </w:r>
      <w:r w:rsidRPr="00C92996">
        <w:rPr>
          <w:rFonts w:cstheme="minorHAnsi"/>
        </w:rPr>
        <w:t>carry out their m</w:t>
      </w:r>
      <w:r w:rsidR="00A70582" w:rsidRPr="00C92996">
        <w:rPr>
          <w:rFonts w:cstheme="minorHAnsi"/>
        </w:rPr>
        <w:t>a</w:t>
      </w:r>
      <w:r w:rsidRPr="00C92996">
        <w:rPr>
          <w:rFonts w:cstheme="minorHAnsi"/>
        </w:rPr>
        <w:t>n</w:t>
      </w:r>
      <w:r w:rsidR="00A70582" w:rsidRPr="00C92996">
        <w:rPr>
          <w:rFonts w:cstheme="minorHAnsi"/>
        </w:rPr>
        <w:t>date</w:t>
      </w:r>
      <w:r w:rsidRPr="00C92996">
        <w:rPr>
          <w:rFonts w:cstheme="minorHAnsi"/>
        </w:rPr>
        <w:t xml:space="preserve"> in an appropriate manner.</w:t>
      </w:r>
    </w:p>
    <w:p w14:paraId="1B2CA561" w14:textId="77777777" w:rsidR="00F90F91" w:rsidRPr="00C92996" w:rsidRDefault="008E7327" w:rsidP="00347639">
      <w:pPr>
        <w:spacing w:line="360" w:lineRule="auto"/>
        <w:jc w:val="both"/>
        <w:rPr>
          <w:rFonts w:cstheme="minorHAnsi"/>
        </w:rPr>
      </w:pPr>
      <w:r w:rsidRPr="00C92996">
        <w:rPr>
          <w:rFonts w:cstheme="minorHAnsi"/>
        </w:rPr>
        <w:lastRenderedPageBreak/>
        <w:t xml:space="preserve">In this </w:t>
      </w:r>
      <w:r w:rsidR="00CE12B4" w:rsidRPr="00C92996">
        <w:rPr>
          <w:rFonts w:cstheme="minorHAnsi"/>
        </w:rPr>
        <w:t>context,</w:t>
      </w:r>
      <w:r w:rsidRPr="00C92996">
        <w:rPr>
          <w:rFonts w:cstheme="minorHAnsi"/>
        </w:rPr>
        <w:t xml:space="preserve"> the preconference training is intended to be divided into three segments. A session for </w:t>
      </w:r>
      <w:r w:rsidR="00CE12B4" w:rsidRPr="00C92996">
        <w:rPr>
          <w:rFonts w:cstheme="minorHAnsi"/>
        </w:rPr>
        <w:t>Arab</w:t>
      </w:r>
      <w:r w:rsidRPr="00C92996">
        <w:rPr>
          <w:rFonts w:cstheme="minorHAnsi"/>
        </w:rPr>
        <w:t xml:space="preserve"> speaking Delegates, a session for francophone delegates both offered at entry level programs with an advance session designed </w:t>
      </w:r>
      <w:r w:rsidR="00CE12B4" w:rsidRPr="00C92996">
        <w:rPr>
          <w:rFonts w:cstheme="minorHAnsi"/>
        </w:rPr>
        <w:t>for Delegates</w:t>
      </w:r>
      <w:r w:rsidRPr="00C92996">
        <w:rPr>
          <w:rFonts w:cstheme="minorHAnsi"/>
        </w:rPr>
        <w:t xml:space="preserve"> from established jurisdictions. At the appropriate </w:t>
      </w:r>
      <w:r w:rsidR="00CE12B4" w:rsidRPr="00C92996">
        <w:rPr>
          <w:rFonts w:cstheme="minorHAnsi"/>
        </w:rPr>
        <w:t>time,</w:t>
      </w:r>
      <w:r w:rsidRPr="00C92996">
        <w:rPr>
          <w:rFonts w:cstheme="minorHAnsi"/>
        </w:rPr>
        <w:t xml:space="preserve"> a Sub Committee will focus in detail on Speakers and Trainers both for the training seminars and the conference plenary sessions.</w:t>
      </w:r>
    </w:p>
    <w:p w14:paraId="1AD140D3" w14:textId="77777777" w:rsidR="00AE2FA6" w:rsidRPr="00C92996" w:rsidRDefault="00F90F91" w:rsidP="00347639">
      <w:pPr>
        <w:shd w:val="clear" w:color="auto" w:fill="FFFFFF"/>
        <w:spacing w:after="0" w:line="360" w:lineRule="auto"/>
        <w:jc w:val="both"/>
        <w:rPr>
          <w:rFonts w:cstheme="minorHAnsi"/>
        </w:rPr>
      </w:pPr>
      <w:r w:rsidRPr="00C92996">
        <w:rPr>
          <w:rFonts w:cstheme="minorHAnsi"/>
        </w:rPr>
        <w:t xml:space="preserve">At our </w:t>
      </w:r>
      <w:r w:rsidR="00CE12B4" w:rsidRPr="00C92996">
        <w:rPr>
          <w:rFonts w:cstheme="minorHAnsi"/>
        </w:rPr>
        <w:t>behest, Elizabeth</w:t>
      </w:r>
      <w:r w:rsidRPr="00C92996">
        <w:rPr>
          <w:rFonts w:cstheme="minorHAnsi"/>
        </w:rPr>
        <w:t xml:space="preserve"> E</w:t>
      </w:r>
      <w:r w:rsidR="002C1127" w:rsidRPr="00C92996">
        <w:rPr>
          <w:rFonts w:cstheme="minorHAnsi"/>
        </w:rPr>
        <w:t>yst</w:t>
      </w:r>
      <w:r w:rsidRPr="00C92996">
        <w:rPr>
          <w:rFonts w:cstheme="minorHAnsi"/>
        </w:rPr>
        <w:t xml:space="preserve">ers from the UNHCR has provided websites of Hotels having the potential to accommodate Delegates </w:t>
      </w:r>
      <w:r w:rsidR="00CE12B4" w:rsidRPr="00C92996">
        <w:rPr>
          <w:rFonts w:cstheme="minorHAnsi"/>
        </w:rPr>
        <w:t>including venues</w:t>
      </w:r>
      <w:r w:rsidRPr="00C92996">
        <w:rPr>
          <w:rFonts w:cstheme="minorHAnsi"/>
        </w:rPr>
        <w:t xml:space="preserve"> for the proposed </w:t>
      </w:r>
      <w:r w:rsidR="00CE12B4" w:rsidRPr="00C92996">
        <w:rPr>
          <w:rFonts w:cstheme="minorHAnsi"/>
        </w:rPr>
        <w:t xml:space="preserve">conference. </w:t>
      </w:r>
      <w:r w:rsidRPr="00C92996">
        <w:rPr>
          <w:rFonts w:cstheme="minorHAnsi"/>
        </w:rPr>
        <w:t xml:space="preserve">The websites appear </w:t>
      </w:r>
      <w:r w:rsidR="005773B4" w:rsidRPr="00C92996">
        <w:rPr>
          <w:rFonts w:cstheme="minorHAnsi"/>
        </w:rPr>
        <w:t>hereunder for convenient reference.</w:t>
      </w:r>
    </w:p>
    <w:p w14:paraId="68B0962C" w14:textId="77777777" w:rsidR="00AE2FA6" w:rsidRPr="00C92996" w:rsidRDefault="00AE2FA6" w:rsidP="00347639">
      <w:pPr>
        <w:shd w:val="clear" w:color="auto" w:fill="FFFFFF"/>
        <w:spacing w:after="0" w:line="360" w:lineRule="auto"/>
        <w:jc w:val="both"/>
        <w:rPr>
          <w:rFonts w:cstheme="minorHAnsi"/>
        </w:rPr>
      </w:pPr>
    </w:p>
    <w:p w14:paraId="597E06AD" w14:textId="77777777" w:rsidR="00AE2FA6" w:rsidRPr="00C92996" w:rsidRDefault="004770E6" w:rsidP="00347639">
      <w:pPr>
        <w:shd w:val="clear" w:color="auto" w:fill="FFFFFF"/>
        <w:spacing w:after="0" w:line="360" w:lineRule="auto"/>
        <w:jc w:val="both"/>
        <w:rPr>
          <w:rFonts w:eastAsia="Times New Roman" w:cstheme="minorHAnsi"/>
          <w:color w:val="222222"/>
          <w:lang w:eastAsia="en-ZA"/>
        </w:rPr>
      </w:pPr>
      <w:hyperlink r:id="rId6" w:tgtFrame="_blank" w:history="1">
        <w:r w:rsidR="00AE2FA6" w:rsidRPr="00C92996">
          <w:rPr>
            <w:rStyle w:val="Hyperlink"/>
            <w:rFonts w:eastAsia="Times New Roman" w:cstheme="minorHAnsi"/>
            <w:color w:val="1155CC"/>
            <w:lang w:eastAsia="en-ZA"/>
          </w:rPr>
          <w:t>https://m.ramada.com/hotels/tunisia/gammarth/ramada-plaza-tunis/hotel-overview</w:t>
        </w:r>
      </w:hyperlink>
    </w:p>
    <w:p w14:paraId="52D2FBE1" w14:textId="77777777" w:rsidR="00AE2FA6" w:rsidRPr="00C92996" w:rsidRDefault="00AE2FA6" w:rsidP="00347639">
      <w:pPr>
        <w:shd w:val="clear" w:color="auto" w:fill="FFFFFF"/>
        <w:spacing w:after="0" w:line="360" w:lineRule="auto"/>
        <w:jc w:val="both"/>
        <w:rPr>
          <w:rFonts w:cstheme="minorHAnsi"/>
        </w:rPr>
      </w:pPr>
    </w:p>
    <w:p w14:paraId="0315C933" w14:textId="77777777" w:rsidR="00AE2FA6" w:rsidRPr="00C92996" w:rsidRDefault="004770E6" w:rsidP="00347639">
      <w:pPr>
        <w:shd w:val="clear" w:color="auto" w:fill="FFFFFF"/>
        <w:spacing w:after="0" w:line="360" w:lineRule="auto"/>
        <w:jc w:val="both"/>
        <w:rPr>
          <w:rFonts w:eastAsia="Times New Roman" w:cstheme="minorHAnsi"/>
          <w:color w:val="222222"/>
          <w:lang w:eastAsia="en-ZA"/>
        </w:rPr>
      </w:pPr>
      <w:hyperlink r:id="rId7" w:tgtFrame="_blank" w:history="1">
        <w:r w:rsidR="00AE2FA6" w:rsidRPr="00C92996">
          <w:rPr>
            <w:rStyle w:val="Hyperlink"/>
            <w:rFonts w:eastAsia="Times New Roman" w:cstheme="minorHAnsi"/>
            <w:color w:val="1155CC"/>
            <w:lang w:eastAsia="en-ZA"/>
          </w:rPr>
          <w:t>http://www.carthagethalassoresort.com/</w:t>
        </w:r>
      </w:hyperlink>
    </w:p>
    <w:p w14:paraId="75D45090" w14:textId="77777777" w:rsidR="00AE2FA6" w:rsidRPr="00C92996" w:rsidRDefault="00AE2FA6" w:rsidP="00347639">
      <w:pPr>
        <w:shd w:val="clear" w:color="auto" w:fill="FFFFFF"/>
        <w:spacing w:after="0" w:line="360" w:lineRule="auto"/>
        <w:jc w:val="both"/>
        <w:rPr>
          <w:rFonts w:eastAsia="Times New Roman" w:cstheme="minorHAnsi"/>
          <w:color w:val="222222"/>
          <w:lang w:eastAsia="en-ZA"/>
        </w:rPr>
      </w:pPr>
    </w:p>
    <w:p w14:paraId="6D239681" w14:textId="77777777" w:rsidR="00AE2FA6" w:rsidRPr="00C92996" w:rsidRDefault="004770E6" w:rsidP="00347639">
      <w:pPr>
        <w:shd w:val="clear" w:color="auto" w:fill="FFFFFF"/>
        <w:spacing w:after="0" w:line="360" w:lineRule="auto"/>
        <w:jc w:val="both"/>
        <w:rPr>
          <w:rFonts w:eastAsia="Times New Roman" w:cstheme="minorHAnsi"/>
          <w:color w:val="222222"/>
          <w:lang w:eastAsia="en-ZA"/>
        </w:rPr>
      </w:pPr>
      <w:hyperlink r:id="rId8" w:tgtFrame="_blank" w:history="1">
        <w:r w:rsidR="00AE2FA6" w:rsidRPr="00C92996">
          <w:rPr>
            <w:rStyle w:val="Hyperlink"/>
            <w:rFonts w:eastAsia="Times New Roman" w:cstheme="minorHAnsi"/>
            <w:color w:val="1155CC"/>
            <w:lang w:eastAsia="en-ZA"/>
          </w:rPr>
          <w:t>http://www.regencytunis.com/en/</w:t>
        </w:r>
      </w:hyperlink>
    </w:p>
    <w:p w14:paraId="0951BCE4" w14:textId="77777777" w:rsidR="00957B9A" w:rsidRPr="00C92996" w:rsidRDefault="00957B9A" w:rsidP="00347639">
      <w:pPr>
        <w:spacing w:line="360" w:lineRule="auto"/>
        <w:jc w:val="both"/>
        <w:rPr>
          <w:rFonts w:eastAsia="Times New Roman" w:cstheme="minorHAnsi"/>
          <w:color w:val="222222"/>
          <w:lang w:eastAsia="en-ZA"/>
        </w:rPr>
      </w:pPr>
    </w:p>
    <w:p w14:paraId="1FC82B35" w14:textId="77777777" w:rsidR="009A1EA9" w:rsidRDefault="00AD07A4" w:rsidP="009A1EA9">
      <w:pPr>
        <w:pStyle w:val="Heading2"/>
        <w:jc w:val="center"/>
        <w:rPr>
          <w:rFonts w:eastAsia="Times New Roman"/>
          <w:lang w:eastAsia="en-ZA"/>
        </w:rPr>
      </w:pPr>
      <w:r w:rsidRPr="00C92996">
        <w:rPr>
          <w:rFonts w:eastAsia="Times New Roman"/>
          <w:lang w:eastAsia="en-ZA"/>
        </w:rPr>
        <w:t>Report on Case Law;</w:t>
      </w:r>
      <w:r w:rsidR="009A1EA9">
        <w:rPr>
          <w:rFonts w:eastAsia="Times New Roman"/>
          <w:lang w:eastAsia="en-ZA"/>
        </w:rPr>
        <w:t xml:space="preserve"> Kenya Case Law</w:t>
      </w:r>
    </w:p>
    <w:p w14:paraId="5D2E4274" w14:textId="77777777" w:rsidR="000F69B9" w:rsidRPr="000F69B9" w:rsidRDefault="000F69B9" w:rsidP="000F69B9">
      <w:pPr>
        <w:rPr>
          <w:lang w:eastAsia="en-ZA"/>
        </w:rPr>
      </w:pPr>
    </w:p>
    <w:p w14:paraId="52B850CE" w14:textId="77777777" w:rsidR="00DA3EDE" w:rsidRPr="00C92996" w:rsidRDefault="00AD07A4" w:rsidP="00347639">
      <w:pPr>
        <w:spacing w:line="360" w:lineRule="auto"/>
        <w:jc w:val="both"/>
        <w:rPr>
          <w:rFonts w:eastAsia="Times New Roman" w:cstheme="minorHAnsi"/>
          <w:color w:val="222222"/>
          <w:lang w:eastAsia="en-ZA"/>
        </w:rPr>
      </w:pPr>
      <w:r w:rsidRPr="00C92996">
        <w:rPr>
          <w:rFonts w:eastAsia="Times New Roman" w:cstheme="minorHAnsi"/>
          <w:color w:val="222222"/>
          <w:lang w:eastAsia="en-ZA"/>
        </w:rPr>
        <w:t xml:space="preserve">Mr Damstra has </w:t>
      </w:r>
      <w:r w:rsidR="00DA3EDE" w:rsidRPr="00C92996">
        <w:rPr>
          <w:rFonts w:eastAsia="Times New Roman" w:cstheme="minorHAnsi"/>
          <w:color w:val="222222"/>
          <w:lang w:eastAsia="en-ZA"/>
        </w:rPr>
        <w:t>reported on a</w:t>
      </w:r>
      <w:r w:rsidRPr="00C92996">
        <w:rPr>
          <w:rFonts w:eastAsia="Times New Roman" w:cstheme="minorHAnsi"/>
          <w:color w:val="222222"/>
          <w:lang w:eastAsia="en-ZA"/>
        </w:rPr>
        <w:t xml:space="preserve"> recent judgement delivered by the Constitutional Court of South Africa </w:t>
      </w:r>
      <w:r w:rsidR="0087381B" w:rsidRPr="00C92996">
        <w:rPr>
          <w:rFonts w:eastAsia="Times New Roman" w:cstheme="minorHAnsi"/>
          <w:color w:val="222222"/>
          <w:lang w:eastAsia="en-ZA"/>
        </w:rPr>
        <w:t xml:space="preserve">at the behest of the Mail and Guardian Newspaper challenging </w:t>
      </w:r>
      <w:r w:rsidR="00EA7177" w:rsidRPr="00C92996">
        <w:rPr>
          <w:rFonts w:eastAsia="Times New Roman" w:cstheme="minorHAnsi"/>
          <w:color w:val="222222"/>
          <w:lang w:eastAsia="en-ZA"/>
        </w:rPr>
        <w:t>Section 21(5)</w:t>
      </w:r>
      <w:r w:rsidR="0087381B" w:rsidRPr="00C92996">
        <w:rPr>
          <w:rFonts w:eastAsia="Times New Roman" w:cstheme="minorHAnsi"/>
          <w:color w:val="222222"/>
          <w:lang w:eastAsia="en-ZA"/>
        </w:rPr>
        <w:t xml:space="preserve"> o</w:t>
      </w:r>
      <w:r w:rsidR="00EA7177" w:rsidRPr="00C92996">
        <w:rPr>
          <w:rFonts w:eastAsia="Times New Roman" w:cstheme="minorHAnsi"/>
          <w:color w:val="222222"/>
          <w:lang w:eastAsia="en-ZA"/>
        </w:rPr>
        <w:t xml:space="preserve">f the Refugees Act on </w:t>
      </w:r>
      <w:r w:rsidR="0087381B" w:rsidRPr="00C92996">
        <w:rPr>
          <w:rFonts w:eastAsia="Times New Roman" w:cstheme="minorHAnsi"/>
          <w:color w:val="222222"/>
          <w:lang w:eastAsia="en-ZA"/>
        </w:rPr>
        <w:t>confidentiality</w:t>
      </w:r>
      <w:r w:rsidR="00DA3EDE" w:rsidRPr="00C92996">
        <w:rPr>
          <w:rFonts w:eastAsia="Times New Roman" w:cstheme="minorHAnsi"/>
          <w:color w:val="222222"/>
          <w:lang w:eastAsia="en-ZA"/>
        </w:rPr>
        <w:t>.</w:t>
      </w:r>
      <w:r w:rsidR="00EA7177" w:rsidRPr="00C92996">
        <w:rPr>
          <w:rFonts w:eastAsia="Times New Roman" w:cstheme="minorHAnsi"/>
          <w:color w:val="222222"/>
          <w:lang w:eastAsia="en-ZA"/>
        </w:rPr>
        <w:t xml:space="preserve"> Summary attached.</w:t>
      </w:r>
    </w:p>
    <w:p w14:paraId="0400C190" w14:textId="77777777" w:rsidR="0087381B" w:rsidRPr="00C92996" w:rsidRDefault="0087381B" w:rsidP="00347639">
      <w:pPr>
        <w:spacing w:line="360" w:lineRule="auto"/>
        <w:jc w:val="both"/>
        <w:rPr>
          <w:rFonts w:eastAsia="Times New Roman" w:cstheme="minorHAnsi"/>
          <w:color w:val="222222"/>
          <w:lang w:eastAsia="en-ZA"/>
        </w:rPr>
      </w:pPr>
      <w:r w:rsidRPr="00C92996">
        <w:rPr>
          <w:rFonts w:eastAsia="Times New Roman" w:cstheme="minorHAnsi"/>
          <w:color w:val="222222"/>
          <w:lang w:eastAsia="en-ZA"/>
        </w:rPr>
        <w:t>The finding is quoted</w:t>
      </w:r>
      <w:r w:rsidR="00EA7177" w:rsidRPr="00C92996">
        <w:rPr>
          <w:rFonts w:eastAsia="Times New Roman" w:cstheme="minorHAnsi"/>
          <w:color w:val="222222"/>
          <w:lang w:eastAsia="en-ZA"/>
        </w:rPr>
        <w:t xml:space="preserve">” </w:t>
      </w:r>
      <w:r w:rsidR="00EA7177" w:rsidRPr="00C92996">
        <w:rPr>
          <w:rFonts w:cstheme="minorHAnsi"/>
        </w:rPr>
        <w:t>the Constitutional Court allowed the appeal by the newspaper groups and made an order in terms whereof section 21(5) of the Refugees Act, 1998, is to be read as follows : “The confidentiality of asylum applications and the information contained therein must be ensured at all times</w:t>
      </w:r>
      <w:r w:rsidR="00EA7177" w:rsidRPr="00C92996">
        <w:rPr>
          <w:rFonts w:cstheme="minorHAnsi"/>
          <w:b/>
        </w:rPr>
        <w:t xml:space="preserve">, </w:t>
      </w:r>
      <w:r w:rsidR="00EA7177" w:rsidRPr="00C92996">
        <w:rPr>
          <w:rFonts w:cstheme="minorHAnsi"/>
          <w:b/>
          <w:i/>
        </w:rPr>
        <w:t>except that the Refugee Appeal Board may, on application and on conditions it deems fit, allow any person or the media to attend or report on its hearings, if the asylum seeker gives consent; or the Refugee Appeal Board concludes that it is in the public interest</w:t>
      </w:r>
    </w:p>
    <w:p w14:paraId="2C0E52CF" w14:textId="77777777" w:rsidR="00C11EB7" w:rsidRDefault="00CE12B4" w:rsidP="00C11EB7">
      <w:pPr>
        <w:spacing w:line="360" w:lineRule="auto"/>
        <w:jc w:val="both"/>
        <w:rPr>
          <w:b/>
          <w:bCs/>
          <w:sz w:val="32"/>
          <w:szCs w:val="32"/>
        </w:rPr>
      </w:pPr>
      <w:r w:rsidRPr="00C92996">
        <w:rPr>
          <w:rFonts w:eastAsia="Times New Roman" w:cstheme="minorHAnsi"/>
          <w:color w:val="222222"/>
          <w:lang w:eastAsia="en-ZA"/>
        </w:rPr>
        <w:t>Isaac</w:t>
      </w:r>
      <w:r w:rsidR="00DA3EDE" w:rsidRPr="00C92996">
        <w:rPr>
          <w:rFonts w:eastAsia="Times New Roman" w:cstheme="minorHAnsi"/>
          <w:color w:val="222222"/>
          <w:lang w:eastAsia="en-ZA"/>
        </w:rPr>
        <w:t xml:space="preserve"> Lenaola has also reported on a class action brought by </w:t>
      </w:r>
      <w:r w:rsidR="00043A2B">
        <w:rPr>
          <w:rFonts w:eastAsia="Times New Roman" w:cstheme="minorHAnsi"/>
          <w:color w:val="222222"/>
          <w:lang w:eastAsia="en-ZA"/>
        </w:rPr>
        <w:t xml:space="preserve">a group of </w:t>
      </w:r>
      <w:r w:rsidR="002125ED">
        <w:rPr>
          <w:rFonts w:eastAsia="Times New Roman" w:cstheme="minorHAnsi"/>
          <w:color w:val="222222"/>
          <w:lang w:eastAsia="en-ZA"/>
        </w:rPr>
        <w:t>Petitioners</w:t>
      </w:r>
      <w:r w:rsidR="00DA3EDE" w:rsidRPr="00C92996">
        <w:rPr>
          <w:rFonts w:eastAsia="Times New Roman" w:cstheme="minorHAnsi"/>
          <w:color w:val="222222"/>
          <w:lang w:eastAsia="en-ZA"/>
        </w:rPr>
        <w:t xml:space="preserve">  </w:t>
      </w:r>
      <w:r w:rsidR="00043A2B">
        <w:rPr>
          <w:rFonts w:eastAsia="Times New Roman" w:cstheme="minorHAnsi"/>
          <w:color w:val="222222"/>
          <w:lang w:eastAsia="en-ZA"/>
        </w:rPr>
        <w:t>against the Attorney General in respect of hosting Asylum Seekers /Refugees in Camps and no longer in the urban Cities</w:t>
      </w:r>
      <w:r w:rsidR="00C11EB7">
        <w:rPr>
          <w:rFonts w:eastAsia="Times New Roman" w:cstheme="minorHAnsi"/>
          <w:color w:val="222222"/>
          <w:lang w:eastAsia="en-ZA"/>
        </w:rPr>
        <w:t xml:space="preserve"> under  case reference  </w:t>
      </w:r>
      <w:r w:rsidR="00C11EB7">
        <w:t xml:space="preserve"> </w:t>
      </w:r>
      <w:r w:rsidR="00C11EB7">
        <w:rPr>
          <w:b/>
          <w:bCs/>
          <w:sz w:val="32"/>
          <w:szCs w:val="32"/>
        </w:rPr>
        <w:t>PETITION NO. 115 OF 2013 .</w:t>
      </w:r>
    </w:p>
    <w:p w14:paraId="3C8B8A18" w14:textId="77777777" w:rsidR="00C11EB7" w:rsidRPr="009A1EA9" w:rsidRDefault="00043A2B" w:rsidP="00C11EB7">
      <w:pPr>
        <w:spacing w:line="360" w:lineRule="auto"/>
        <w:jc w:val="both"/>
        <w:rPr>
          <w:rFonts w:eastAsia="Times New Roman" w:cstheme="minorHAnsi"/>
          <w:color w:val="222222"/>
          <w:sz w:val="20"/>
          <w:lang w:eastAsia="en-ZA"/>
        </w:rPr>
      </w:pPr>
      <w:r>
        <w:rPr>
          <w:rFonts w:cstheme="minorHAnsi"/>
          <w:iCs/>
        </w:rPr>
        <w:t>“”</w:t>
      </w:r>
      <w:r w:rsidR="009A1EA9" w:rsidRPr="009A1EA9">
        <w:rPr>
          <w:rFonts w:cstheme="minorHAnsi"/>
          <w:iCs/>
        </w:rPr>
        <w:t xml:space="preserve">The Government of Kenya has decided to stop reception, registration and close down all registration centres in urban areas with immediate effect. All asylum seekers/refugees will be hosted </w:t>
      </w:r>
      <w:r w:rsidR="009A1EA9" w:rsidRPr="009A1EA9">
        <w:rPr>
          <w:rFonts w:cstheme="minorHAnsi"/>
          <w:iCs/>
        </w:rPr>
        <w:lastRenderedPageBreak/>
        <w:t xml:space="preserve">at the refugee camps. </w:t>
      </w:r>
      <w:r w:rsidR="00C11EB7" w:rsidRPr="009A1EA9">
        <w:rPr>
          <w:rFonts w:cstheme="minorHAnsi"/>
          <w:iCs/>
          <w:szCs w:val="24"/>
        </w:rPr>
        <w:t>All asylum seekers and refugees from Somalia should report to Dadaab refugee camps while asylum seekers from other countries should report to Kakuma refugee camp. UNHCR and other partners serving refugees are asked to stop providing direct services to asylum seekers and refugees in urban areas and transfer the same services to the refugee camps</w:t>
      </w:r>
    </w:p>
    <w:p w14:paraId="503D8BB7" w14:textId="77777777" w:rsidR="009D24F5" w:rsidRPr="00513020" w:rsidRDefault="009D24F5" w:rsidP="00666600">
      <w:pPr>
        <w:pStyle w:val="Default"/>
        <w:spacing w:line="360" w:lineRule="auto"/>
        <w:rPr>
          <w:rFonts w:asciiTheme="minorHAnsi" w:hAnsiTheme="minorHAnsi" w:cstheme="minorHAnsi"/>
          <w:sz w:val="22"/>
          <w:szCs w:val="22"/>
        </w:rPr>
      </w:pPr>
      <w:r w:rsidRPr="00513020">
        <w:rPr>
          <w:rFonts w:asciiTheme="minorHAnsi" w:hAnsiTheme="minorHAnsi" w:cstheme="minorHAnsi"/>
          <w:iCs/>
          <w:sz w:val="22"/>
          <w:szCs w:val="22"/>
        </w:rPr>
        <w:t>The Court ruled in favour of the Petitioners “</w:t>
      </w:r>
    </w:p>
    <w:p w14:paraId="6425D2E1" w14:textId="77777777" w:rsidR="009D24F5" w:rsidRDefault="009D24F5" w:rsidP="00666600">
      <w:pPr>
        <w:pStyle w:val="Default"/>
        <w:spacing w:line="360" w:lineRule="auto"/>
        <w:rPr>
          <w:sz w:val="32"/>
          <w:szCs w:val="32"/>
        </w:rPr>
      </w:pPr>
      <w:r w:rsidRPr="00513020">
        <w:rPr>
          <w:rFonts w:asciiTheme="minorHAnsi" w:hAnsiTheme="minorHAnsi" w:cstheme="minorHAnsi"/>
          <w:sz w:val="22"/>
          <w:szCs w:val="22"/>
        </w:rPr>
        <w:t xml:space="preserve">I declare that proposed implementation of the Government Directive, contained in the Press Release and correspondence dated the 18th December 201 and 16th January 2013 respectively, is a threat to the </w:t>
      </w:r>
      <w:r w:rsidRPr="00513020">
        <w:rPr>
          <w:rFonts w:asciiTheme="minorHAnsi" w:hAnsiTheme="minorHAnsi" w:cstheme="minorHAnsi"/>
          <w:i/>
          <w:iCs/>
          <w:sz w:val="22"/>
          <w:szCs w:val="22"/>
        </w:rPr>
        <w:t xml:space="preserve">non-refoulment </w:t>
      </w:r>
      <w:r w:rsidRPr="00513020">
        <w:rPr>
          <w:rFonts w:asciiTheme="minorHAnsi" w:hAnsiTheme="minorHAnsi" w:cstheme="minorHAnsi"/>
          <w:sz w:val="22"/>
          <w:szCs w:val="22"/>
        </w:rPr>
        <w:t xml:space="preserve">principle contained in </w:t>
      </w:r>
      <w:r w:rsidR="00513020">
        <w:rPr>
          <w:rFonts w:asciiTheme="minorHAnsi" w:hAnsiTheme="minorHAnsi" w:cstheme="minorHAnsi"/>
          <w:bCs/>
          <w:sz w:val="22"/>
          <w:szCs w:val="22"/>
        </w:rPr>
        <w:t>S</w:t>
      </w:r>
      <w:r w:rsidRPr="00513020">
        <w:rPr>
          <w:rFonts w:asciiTheme="minorHAnsi" w:hAnsiTheme="minorHAnsi" w:cstheme="minorHAnsi"/>
          <w:bCs/>
          <w:sz w:val="22"/>
          <w:szCs w:val="22"/>
        </w:rPr>
        <w:t xml:space="preserve">ection 18 </w:t>
      </w:r>
      <w:r w:rsidRPr="00513020">
        <w:rPr>
          <w:rFonts w:asciiTheme="minorHAnsi" w:hAnsiTheme="minorHAnsi" w:cstheme="minorHAnsi"/>
          <w:sz w:val="22"/>
          <w:szCs w:val="22"/>
        </w:rPr>
        <w:t xml:space="preserve">of the </w:t>
      </w:r>
      <w:r w:rsidRPr="00513020">
        <w:rPr>
          <w:rFonts w:asciiTheme="minorHAnsi" w:hAnsiTheme="minorHAnsi" w:cstheme="minorHAnsi"/>
          <w:bCs/>
          <w:i/>
          <w:iCs/>
          <w:sz w:val="22"/>
          <w:szCs w:val="22"/>
        </w:rPr>
        <w:t>Refugees Act, 2006</w:t>
      </w:r>
      <w:r w:rsidRPr="00513020">
        <w:rPr>
          <w:rFonts w:asciiTheme="minorHAnsi" w:hAnsiTheme="minorHAnsi" w:cstheme="minorHAnsi"/>
          <w:sz w:val="22"/>
          <w:szCs w:val="22"/>
        </w:rPr>
        <w:t xml:space="preserve">. </w:t>
      </w:r>
    </w:p>
    <w:p w14:paraId="1A17F50E" w14:textId="77777777" w:rsidR="009D24F5" w:rsidRPr="009A1EA9" w:rsidRDefault="009D24F5" w:rsidP="009A1EA9">
      <w:pPr>
        <w:pStyle w:val="Default"/>
        <w:spacing w:line="360" w:lineRule="auto"/>
        <w:jc w:val="both"/>
        <w:rPr>
          <w:rFonts w:asciiTheme="minorHAnsi" w:hAnsiTheme="minorHAnsi" w:cstheme="minorHAnsi"/>
          <w:sz w:val="22"/>
        </w:rPr>
      </w:pPr>
    </w:p>
    <w:tbl>
      <w:tblPr>
        <w:tblW w:w="8318" w:type="dxa"/>
        <w:tblInd w:w="709" w:type="dxa"/>
        <w:tblCellMar>
          <w:left w:w="0" w:type="dxa"/>
          <w:right w:w="0" w:type="dxa"/>
        </w:tblCellMar>
        <w:tblLook w:val="04A0" w:firstRow="1" w:lastRow="0" w:firstColumn="1" w:lastColumn="0" w:noHBand="0" w:noVBand="1"/>
      </w:tblPr>
      <w:tblGrid>
        <w:gridCol w:w="8291"/>
        <w:gridCol w:w="6"/>
        <w:gridCol w:w="6"/>
        <w:gridCol w:w="15"/>
      </w:tblGrid>
      <w:tr w:rsidR="00957B9A" w:rsidRPr="00C92996" w14:paraId="097F4626" w14:textId="77777777" w:rsidTr="00466FFE">
        <w:trPr>
          <w:trHeight w:val="240"/>
        </w:trPr>
        <w:tc>
          <w:tcPr>
            <w:tcW w:w="8291" w:type="dxa"/>
            <w:noWrap/>
            <w:tcMar>
              <w:top w:w="0" w:type="dxa"/>
              <w:left w:w="0" w:type="dxa"/>
              <w:bottom w:w="0" w:type="dxa"/>
              <w:right w:w="120" w:type="dxa"/>
            </w:tcMar>
            <w:hideMark/>
          </w:tcPr>
          <w:p w14:paraId="2420E278" w14:textId="77777777" w:rsidR="00466FFE" w:rsidRDefault="00DA3EDE" w:rsidP="00466FFE">
            <w:pPr>
              <w:spacing w:after="0" w:line="360" w:lineRule="auto"/>
              <w:rPr>
                <w:rFonts w:eastAsia="Times New Roman" w:cstheme="minorHAnsi"/>
                <w:b/>
                <w:color w:val="222222"/>
                <w:lang w:eastAsia="en-ZA"/>
              </w:rPr>
            </w:pPr>
            <w:r w:rsidRPr="00466FFE">
              <w:rPr>
                <w:rFonts w:eastAsia="Times New Roman" w:cstheme="minorHAnsi"/>
                <w:b/>
                <w:color w:val="222222"/>
                <w:lang w:eastAsia="en-ZA"/>
              </w:rPr>
              <w:t>AHMED ARBEE</w:t>
            </w:r>
          </w:p>
          <w:p w14:paraId="1C9CDAE8" w14:textId="77777777" w:rsidR="00E95BFB" w:rsidRPr="00E95BFB" w:rsidRDefault="00DA3EDE" w:rsidP="00466FFE">
            <w:pPr>
              <w:spacing w:after="0" w:line="360" w:lineRule="auto"/>
              <w:rPr>
                <w:rFonts w:eastAsia="Times New Roman" w:cstheme="minorHAnsi"/>
                <w:b/>
                <w:color w:val="222222"/>
                <w:lang w:eastAsia="en-ZA"/>
              </w:rPr>
            </w:pPr>
            <w:r w:rsidRPr="00466FFE">
              <w:rPr>
                <w:rFonts w:eastAsia="Times New Roman" w:cstheme="minorHAnsi"/>
                <w:b/>
                <w:color w:val="222222"/>
                <w:lang w:eastAsia="en-ZA"/>
              </w:rPr>
              <w:t>HEAD AFRICA CHAPTER</w:t>
            </w:r>
            <w:r w:rsidR="00AD07A4" w:rsidRPr="00466FFE">
              <w:rPr>
                <w:rFonts w:eastAsia="Times New Roman" w:cstheme="minorHAnsi"/>
                <w:b/>
                <w:color w:val="222222"/>
                <w:lang w:eastAsia="en-ZA"/>
              </w:rPr>
              <w:t xml:space="preserve"> </w:t>
            </w:r>
          </w:p>
        </w:tc>
        <w:tc>
          <w:tcPr>
            <w:tcW w:w="0" w:type="auto"/>
            <w:noWrap/>
            <w:hideMark/>
          </w:tcPr>
          <w:p w14:paraId="4886AA6E" w14:textId="77777777" w:rsidR="00957B9A" w:rsidRPr="00C92996" w:rsidRDefault="00957B9A" w:rsidP="00347639">
            <w:pPr>
              <w:spacing w:after="0" w:line="360" w:lineRule="auto"/>
              <w:jc w:val="both"/>
              <w:rPr>
                <w:rFonts w:eastAsia="Times New Roman" w:cstheme="minorHAnsi"/>
                <w:color w:val="222222"/>
                <w:lang w:eastAsia="en-ZA"/>
              </w:rPr>
            </w:pPr>
          </w:p>
        </w:tc>
        <w:tc>
          <w:tcPr>
            <w:tcW w:w="0" w:type="auto"/>
            <w:noWrap/>
            <w:hideMark/>
          </w:tcPr>
          <w:p w14:paraId="714527FB" w14:textId="77777777" w:rsidR="00957B9A" w:rsidRPr="00C92996" w:rsidRDefault="00957B9A" w:rsidP="00347639">
            <w:pPr>
              <w:spacing w:after="0" w:line="360" w:lineRule="auto"/>
              <w:jc w:val="both"/>
              <w:rPr>
                <w:rFonts w:cstheme="minorHAnsi"/>
                <w:lang w:eastAsia="en-ZA"/>
              </w:rPr>
            </w:pPr>
          </w:p>
        </w:tc>
        <w:tc>
          <w:tcPr>
            <w:tcW w:w="0" w:type="auto"/>
            <w:vMerge w:val="restart"/>
            <w:noWrap/>
            <w:hideMark/>
          </w:tcPr>
          <w:p w14:paraId="051BC937" w14:textId="77777777" w:rsidR="00957B9A" w:rsidRPr="00C92996" w:rsidRDefault="00957B9A" w:rsidP="00347639">
            <w:pPr>
              <w:shd w:val="clear" w:color="auto" w:fill="F5F5F5"/>
              <w:spacing w:after="0" w:line="360" w:lineRule="auto"/>
              <w:jc w:val="both"/>
              <w:rPr>
                <w:rFonts w:eastAsia="Times New Roman" w:cstheme="minorHAnsi"/>
                <w:b/>
                <w:bCs/>
                <w:color w:val="444444"/>
                <w:lang w:eastAsia="en-ZA"/>
              </w:rPr>
            </w:pPr>
            <w:r w:rsidRPr="00C92996">
              <w:rPr>
                <w:rFonts w:eastAsia="Times New Roman" w:cstheme="minorHAnsi"/>
                <w:b/>
                <w:bCs/>
                <w:noProof/>
                <w:color w:val="444444"/>
              </w:rPr>
              <w:drawing>
                <wp:inline distT="0" distB="0" distL="0" distR="0" wp14:anchorId="4D09E6D0" wp14:editId="0FE88C23">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r:link="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1602EE5E" w14:textId="77777777" w:rsidR="00957B9A" w:rsidRPr="00C92996" w:rsidRDefault="00957B9A" w:rsidP="00347639">
            <w:pPr>
              <w:shd w:val="clear" w:color="auto" w:fill="F5F5F5"/>
              <w:spacing w:after="0" w:line="360" w:lineRule="auto"/>
              <w:jc w:val="both"/>
              <w:rPr>
                <w:rFonts w:eastAsia="Times New Roman" w:cstheme="minorHAnsi"/>
                <w:b/>
                <w:bCs/>
                <w:color w:val="444444"/>
                <w:lang w:eastAsia="en-ZA"/>
              </w:rPr>
            </w:pPr>
            <w:r w:rsidRPr="00C92996">
              <w:rPr>
                <w:rFonts w:eastAsia="Times New Roman" w:cstheme="minorHAnsi"/>
                <w:b/>
                <w:bCs/>
                <w:noProof/>
                <w:color w:val="444444"/>
              </w:rPr>
              <w:drawing>
                <wp:inline distT="0" distB="0" distL="0" distR="0" wp14:anchorId="6754D4A2" wp14:editId="3C6E345A">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9" r:link="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957B9A" w:rsidRPr="00C92996" w14:paraId="743BD482" w14:textId="77777777" w:rsidTr="00466FFE">
        <w:trPr>
          <w:trHeight w:val="240"/>
        </w:trPr>
        <w:tc>
          <w:tcPr>
            <w:tcW w:w="8303" w:type="dxa"/>
            <w:gridSpan w:val="3"/>
            <w:vAlign w:val="center"/>
            <w:hideMark/>
          </w:tcPr>
          <w:p w14:paraId="72B2C38B" w14:textId="77777777" w:rsidR="00957B9A" w:rsidRDefault="00957B9A" w:rsidP="00347639">
            <w:pPr>
              <w:spacing w:after="0" w:line="360" w:lineRule="auto"/>
              <w:jc w:val="both"/>
              <w:rPr>
                <w:rFonts w:cstheme="minorHAnsi"/>
                <w:lang w:eastAsia="en-ZA"/>
              </w:rPr>
            </w:pPr>
          </w:p>
          <w:p w14:paraId="4F049DFC" w14:textId="77777777" w:rsidR="009A1EA9" w:rsidRDefault="009A1EA9" w:rsidP="00347639">
            <w:pPr>
              <w:spacing w:after="0" w:line="360" w:lineRule="auto"/>
              <w:jc w:val="both"/>
              <w:rPr>
                <w:rFonts w:cstheme="minorHAnsi"/>
                <w:lang w:eastAsia="en-ZA"/>
              </w:rPr>
            </w:pPr>
          </w:p>
          <w:p w14:paraId="7F2DBB5D" w14:textId="77777777" w:rsidR="009A1EA9" w:rsidRDefault="009A1EA9" w:rsidP="00347639">
            <w:pPr>
              <w:spacing w:after="0" w:line="360" w:lineRule="auto"/>
              <w:jc w:val="both"/>
              <w:rPr>
                <w:rFonts w:cstheme="minorHAnsi"/>
                <w:lang w:eastAsia="en-ZA"/>
              </w:rPr>
            </w:pPr>
          </w:p>
          <w:p w14:paraId="1879D16E" w14:textId="77777777" w:rsidR="003A274D" w:rsidRDefault="003A274D" w:rsidP="00347639">
            <w:pPr>
              <w:spacing w:after="0" w:line="360" w:lineRule="auto"/>
              <w:jc w:val="both"/>
              <w:rPr>
                <w:rFonts w:cstheme="minorHAnsi"/>
                <w:lang w:eastAsia="en-ZA"/>
              </w:rPr>
            </w:pPr>
          </w:p>
          <w:p w14:paraId="14641925" w14:textId="77777777" w:rsidR="003A274D" w:rsidRDefault="003A274D" w:rsidP="00347639">
            <w:pPr>
              <w:spacing w:after="0" w:line="360" w:lineRule="auto"/>
              <w:jc w:val="both"/>
              <w:rPr>
                <w:rFonts w:cstheme="minorHAnsi"/>
                <w:lang w:eastAsia="en-ZA"/>
              </w:rPr>
            </w:pPr>
          </w:p>
          <w:p w14:paraId="5F254C0C" w14:textId="77777777" w:rsidR="003A274D" w:rsidRDefault="003A274D" w:rsidP="00347639">
            <w:pPr>
              <w:spacing w:after="0" w:line="360" w:lineRule="auto"/>
              <w:jc w:val="both"/>
              <w:rPr>
                <w:rFonts w:cstheme="minorHAnsi"/>
                <w:lang w:eastAsia="en-ZA"/>
              </w:rPr>
            </w:pPr>
          </w:p>
          <w:p w14:paraId="34E35DA0" w14:textId="77777777" w:rsidR="003A274D" w:rsidRDefault="003A274D" w:rsidP="00347639">
            <w:pPr>
              <w:spacing w:after="0" w:line="360" w:lineRule="auto"/>
              <w:jc w:val="both"/>
              <w:rPr>
                <w:rFonts w:cstheme="minorHAnsi"/>
                <w:lang w:eastAsia="en-ZA"/>
              </w:rPr>
            </w:pPr>
          </w:p>
          <w:p w14:paraId="118B80DE" w14:textId="77777777" w:rsidR="003A274D" w:rsidRDefault="003A274D" w:rsidP="00347639">
            <w:pPr>
              <w:spacing w:after="0" w:line="360" w:lineRule="auto"/>
              <w:jc w:val="both"/>
              <w:rPr>
                <w:rFonts w:cstheme="minorHAnsi"/>
                <w:lang w:eastAsia="en-ZA"/>
              </w:rPr>
            </w:pPr>
          </w:p>
          <w:p w14:paraId="2FDB91E7" w14:textId="77777777" w:rsidR="003A274D" w:rsidRDefault="003A274D" w:rsidP="00347639">
            <w:pPr>
              <w:spacing w:after="0" w:line="360" w:lineRule="auto"/>
              <w:jc w:val="both"/>
              <w:rPr>
                <w:rFonts w:cstheme="minorHAnsi"/>
                <w:lang w:eastAsia="en-ZA"/>
              </w:rPr>
            </w:pPr>
          </w:p>
          <w:p w14:paraId="157908D0" w14:textId="77777777" w:rsidR="003A274D" w:rsidRDefault="003A274D" w:rsidP="00347639">
            <w:pPr>
              <w:spacing w:after="0" w:line="360" w:lineRule="auto"/>
              <w:jc w:val="both"/>
              <w:rPr>
                <w:rFonts w:cstheme="minorHAnsi"/>
                <w:lang w:eastAsia="en-ZA"/>
              </w:rPr>
            </w:pPr>
          </w:p>
          <w:p w14:paraId="5F53C863" w14:textId="77777777" w:rsidR="003A274D" w:rsidRDefault="003A274D" w:rsidP="00347639">
            <w:pPr>
              <w:spacing w:after="0" w:line="360" w:lineRule="auto"/>
              <w:jc w:val="both"/>
              <w:rPr>
                <w:rFonts w:cstheme="minorHAnsi"/>
                <w:lang w:eastAsia="en-ZA"/>
              </w:rPr>
            </w:pPr>
          </w:p>
          <w:p w14:paraId="2C3B59FA" w14:textId="77777777" w:rsidR="003A274D" w:rsidRDefault="003A274D" w:rsidP="00347639">
            <w:pPr>
              <w:spacing w:after="0" w:line="360" w:lineRule="auto"/>
              <w:jc w:val="both"/>
              <w:rPr>
                <w:rFonts w:cstheme="minorHAnsi"/>
                <w:lang w:eastAsia="en-ZA"/>
              </w:rPr>
            </w:pPr>
          </w:p>
          <w:p w14:paraId="7BF7A7C1" w14:textId="77777777" w:rsidR="003A274D" w:rsidRDefault="003A274D" w:rsidP="00347639">
            <w:pPr>
              <w:spacing w:after="0" w:line="360" w:lineRule="auto"/>
              <w:jc w:val="both"/>
              <w:rPr>
                <w:rFonts w:cstheme="minorHAnsi"/>
                <w:lang w:eastAsia="en-ZA"/>
              </w:rPr>
            </w:pPr>
          </w:p>
          <w:p w14:paraId="66EB9271" w14:textId="77777777" w:rsidR="003A274D" w:rsidRDefault="003A274D" w:rsidP="00347639">
            <w:pPr>
              <w:spacing w:after="0" w:line="360" w:lineRule="auto"/>
              <w:jc w:val="both"/>
              <w:rPr>
                <w:rFonts w:cstheme="minorHAnsi"/>
                <w:lang w:eastAsia="en-ZA"/>
              </w:rPr>
            </w:pPr>
          </w:p>
          <w:p w14:paraId="765DF8A7" w14:textId="77777777" w:rsidR="003A274D" w:rsidRDefault="003A274D" w:rsidP="00347639">
            <w:pPr>
              <w:spacing w:after="0" w:line="360" w:lineRule="auto"/>
              <w:jc w:val="both"/>
              <w:rPr>
                <w:rFonts w:cstheme="minorHAnsi"/>
                <w:lang w:eastAsia="en-ZA"/>
              </w:rPr>
            </w:pPr>
          </w:p>
          <w:p w14:paraId="0E190553" w14:textId="77777777" w:rsidR="003A274D" w:rsidRDefault="003A274D" w:rsidP="00347639">
            <w:pPr>
              <w:spacing w:after="0" w:line="360" w:lineRule="auto"/>
              <w:jc w:val="both"/>
              <w:rPr>
                <w:rFonts w:cstheme="minorHAnsi"/>
                <w:lang w:eastAsia="en-ZA"/>
              </w:rPr>
            </w:pPr>
          </w:p>
          <w:p w14:paraId="70EDEEEE" w14:textId="77777777" w:rsidR="003A274D" w:rsidRDefault="003A274D" w:rsidP="00347639">
            <w:pPr>
              <w:spacing w:after="0" w:line="360" w:lineRule="auto"/>
              <w:jc w:val="both"/>
              <w:rPr>
                <w:rFonts w:cstheme="minorHAnsi"/>
                <w:lang w:eastAsia="en-ZA"/>
              </w:rPr>
            </w:pPr>
          </w:p>
          <w:p w14:paraId="72F41FFC" w14:textId="77777777" w:rsidR="003A274D" w:rsidRDefault="003A274D" w:rsidP="00347639">
            <w:pPr>
              <w:spacing w:after="0" w:line="360" w:lineRule="auto"/>
              <w:jc w:val="both"/>
              <w:rPr>
                <w:rFonts w:cstheme="minorHAnsi"/>
                <w:lang w:eastAsia="en-ZA"/>
              </w:rPr>
            </w:pPr>
          </w:p>
          <w:p w14:paraId="1A7C0CBF" w14:textId="77777777" w:rsidR="003A274D" w:rsidRDefault="003A274D" w:rsidP="00347639">
            <w:pPr>
              <w:spacing w:after="0" w:line="360" w:lineRule="auto"/>
              <w:jc w:val="both"/>
              <w:rPr>
                <w:rFonts w:cstheme="minorHAnsi"/>
                <w:lang w:eastAsia="en-ZA"/>
              </w:rPr>
            </w:pPr>
          </w:p>
          <w:p w14:paraId="2401BB27" w14:textId="77777777" w:rsidR="003A274D" w:rsidRDefault="003A274D" w:rsidP="00347639">
            <w:pPr>
              <w:spacing w:after="0" w:line="360" w:lineRule="auto"/>
              <w:jc w:val="both"/>
              <w:rPr>
                <w:rFonts w:cstheme="minorHAnsi"/>
                <w:lang w:eastAsia="en-ZA"/>
              </w:rPr>
            </w:pPr>
          </w:p>
          <w:p w14:paraId="717590BF" w14:textId="77777777" w:rsidR="009A1EA9" w:rsidRDefault="009A1EA9" w:rsidP="00347639">
            <w:pPr>
              <w:spacing w:after="0" w:line="360" w:lineRule="auto"/>
              <w:jc w:val="both"/>
              <w:rPr>
                <w:rFonts w:cstheme="minorHAnsi"/>
                <w:lang w:eastAsia="en-ZA"/>
              </w:rPr>
            </w:pPr>
          </w:p>
          <w:p w14:paraId="463ED776" w14:textId="77777777" w:rsidR="009A1EA9" w:rsidRPr="00C92996" w:rsidRDefault="009A1EA9" w:rsidP="00347639">
            <w:pPr>
              <w:spacing w:after="0" w:line="360" w:lineRule="auto"/>
              <w:jc w:val="both"/>
              <w:rPr>
                <w:rFonts w:cstheme="minorHAnsi"/>
                <w:lang w:eastAsia="en-ZA"/>
              </w:rPr>
            </w:pPr>
          </w:p>
        </w:tc>
        <w:tc>
          <w:tcPr>
            <w:tcW w:w="0" w:type="auto"/>
            <w:vMerge/>
            <w:vAlign w:val="center"/>
            <w:hideMark/>
          </w:tcPr>
          <w:p w14:paraId="73DCAF3E" w14:textId="77777777" w:rsidR="00957B9A" w:rsidRPr="00C92996" w:rsidRDefault="00957B9A" w:rsidP="00347639">
            <w:pPr>
              <w:spacing w:after="0" w:line="360" w:lineRule="auto"/>
              <w:jc w:val="both"/>
              <w:rPr>
                <w:rFonts w:eastAsia="Times New Roman" w:cstheme="minorHAnsi"/>
                <w:b/>
                <w:bCs/>
                <w:color w:val="444444"/>
                <w:lang w:eastAsia="en-ZA"/>
              </w:rPr>
            </w:pPr>
          </w:p>
        </w:tc>
      </w:tr>
    </w:tbl>
    <w:p w14:paraId="36546A26" w14:textId="77777777" w:rsidR="009A1EA9" w:rsidRDefault="009A1EA9" w:rsidP="009A1EA9">
      <w:pPr>
        <w:rPr>
          <w:b/>
          <w:u w:val="single"/>
        </w:rPr>
      </w:pPr>
      <w:r>
        <w:rPr>
          <w:b/>
          <w:u w:val="single"/>
        </w:rPr>
        <w:t>ITEM FOR AFRICA CHAPTER NEWSLETTER (OCTOBER 2013)</w:t>
      </w:r>
    </w:p>
    <w:p w14:paraId="5F79156F" w14:textId="77777777" w:rsidR="009A1EA9" w:rsidRDefault="009A1EA9" w:rsidP="009A1EA9">
      <w:pPr>
        <w:rPr>
          <w:b/>
        </w:rPr>
      </w:pPr>
      <w:r>
        <w:rPr>
          <w:b/>
        </w:rPr>
        <w:lastRenderedPageBreak/>
        <w:t>MAIL AND GUARDIAN MEDIA LIMITED; INDEPENDENT NEWSPAPERS (PTY)LTD AND MEDIA 24 LIMITED (Applicants)</w:t>
      </w:r>
    </w:p>
    <w:p w14:paraId="4338372A" w14:textId="77777777" w:rsidR="009A1EA9" w:rsidRDefault="009A1EA9" w:rsidP="009A1EA9">
      <w:pPr>
        <w:rPr>
          <w:b/>
        </w:rPr>
      </w:pPr>
      <w:r>
        <w:rPr>
          <w:b/>
        </w:rPr>
        <w:t>versus</w:t>
      </w:r>
    </w:p>
    <w:p w14:paraId="5EA9190D" w14:textId="77777777" w:rsidR="009A1EA9" w:rsidRDefault="009A1EA9" w:rsidP="009A1EA9">
      <w:pPr>
        <w:rPr>
          <w:b/>
        </w:rPr>
      </w:pPr>
      <w:r>
        <w:rPr>
          <w:b/>
        </w:rPr>
        <w:t>MJ CHIPU N.O. (CHAIRPERSON OF THE REFUGEE APPEAL BOARD); RADOVAN KREJCIR; MINISTER OF HOME AFFAIRS (Respondents)</w:t>
      </w:r>
    </w:p>
    <w:p w14:paraId="1832FCEA" w14:textId="77777777" w:rsidR="009A1EA9" w:rsidRDefault="009A1EA9" w:rsidP="009A1EA9">
      <w:pPr>
        <w:rPr>
          <w:b/>
        </w:rPr>
      </w:pPr>
      <w:r>
        <w:rPr>
          <w:b/>
        </w:rPr>
        <w:t>and</w:t>
      </w:r>
    </w:p>
    <w:p w14:paraId="771D53C7" w14:textId="77777777" w:rsidR="009A1EA9" w:rsidRDefault="009A1EA9" w:rsidP="009A1EA9">
      <w:pPr>
        <w:rPr>
          <w:b/>
        </w:rPr>
      </w:pPr>
      <w:r>
        <w:rPr>
          <w:b/>
        </w:rPr>
        <w:t>SOUTHERN AFRICA LITIGATION CENTRE (Amicus curiae)</w:t>
      </w:r>
    </w:p>
    <w:p w14:paraId="3B23F107" w14:textId="77777777" w:rsidR="003A274D" w:rsidRDefault="003A274D" w:rsidP="009A1EA9"/>
    <w:p w14:paraId="6CE27D92" w14:textId="77777777" w:rsidR="009A1EA9" w:rsidRDefault="009A1EA9" w:rsidP="003A274D">
      <w:pPr>
        <w:jc w:val="both"/>
      </w:pPr>
      <w:r>
        <w:t>The above matter served in the Constitutional Court in which the applicants applied for leave to appeal against a decision by the North Gauteng High Court in which the High Court held that although section 21(5) of the Refugees Act, 130 of 1998, constituted a limitation of the right to freedom of expression, the limitation was reasonable and justifiable as contemplated by section 36 of the Constitution.</w:t>
      </w:r>
    </w:p>
    <w:p w14:paraId="47F836AF" w14:textId="77777777" w:rsidR="009A1EA9" w:rsidRDefault="009A1EA9" w:rsidP="003A274D">
      <w:pPr>
        <w:jc w:val="both"/>
      </w:pPr>
    </w:p>
    <w:p w14:paraId="1856C01A" w14:textId="77777777" w:rsidR="009A1EA9" w:rsidRDefault="009A1EA9" w:rsidP="003A274D">
      <w:pPr>
        <w:jc w:val="both"/>
      </w:pPr>
      <w:r>
        <w:t>The background to this matter is that the mentioned newspaper groups (applicants) wished to attend the refugee appeal hearing of Radovan Kretjcir (2</w:t>
      </w:r>
      <w:r>
        <w:rPr>
          <w:vertAlign w:val="superscript"/>
        </w:rPr>
        <w:t>nd</w:t>
      </w:r>
      <w:r>
        <w:t xml:space="preserve"> respondent) for purposes of reporting on the matter.   For the record it is mentioned that Mr. Kretjcir arrived in South Africa with a colourful history which includes numerous criminal aspects on which the newspapers were naturally desirous to report.    The newspapers applied to the Chairperson of the Refugee Appeal Board for permission  to attend the appeal hearing.  The Refugee Appeal Board refused such attendance in terms of Rule 14(1) and section 21(5) of the Refugees Act, 1998, which states “The confidentiality of asylum applications and the information contained therein must be ensured at all times.”     As a result hereof the newspaper groups approached the High Court to have the said section declared unconstitutional.  As stated above the High Court refused the application.</w:t>
      </w:r>
    </w:p>
    <w:p w14:paraId="531467D5" w14:textId="77777777" w:rsidR="009A1EA9" w:rsidRDefault="009A1EA9" w:rsidP="003A274D">
      <w:pPr>
        <w:jc w:val="both"/>
      </w:pPr>
    </w:p>
    <w:p w14:paraId="50E02DAB" w14:textId="77777777" w:rsidR="009A1EA9" w:rsidRDefault="009A1EA9" w:rsidP="003A274D">
      <w:pPr>
        <w:jc w:val="both"/>
      </w:pPr>
      <w:r>
        <w:t>The applicants conceded that as a general proposition, in applications for asylum, confidentiality is justified.    Their quarrel with section 21(5) is that the Refugee Appeal Board has no discretion to relax this requirement under any circumstances and that there will be cases where there is no justification for confidentiality.</w:t>
      </w:r>
    </w:p>
    <w:p w14:paraId="4344EA6A" w14:textId="77777777" w:rsidR="009A1EA9" w:rsidRDefault="009A1EA9" w:rsidP="003A274D">
      <w:pPr>
        <w:jc w:val="both"/>
      </w:pPr>
    </w:p>
    <w:p w14:paraId="45E1B08F" w14:textId="77777777" w:rsidR="009A1EA9" w:rsidRDefault="009A1EA9" w:rsidP="003A274D">
      <w:pPr>
        <w:jc w:val="both"/>
      </w:pPr>
      <w:r>
        <w:t>In a lengthy judgment of some 63 pages the Constitutional Court held that section 21(5) is not a reasonable and justifiable limitation of the right to freedom of expression, and that, to the extent that it does not confer a discretion upon the Refugee Appeal Board to allow access to its proceedings in appropriate cases, it is inconsistent with section 16 of the Constitution and thus invalid.   In sodoing it set aside the High Court finding referred to above.</w:t>
      </w:r>
    </w:p>
    <w:p w14:paraId="7E3F45CC" w14:textId="77777777" w:rsidR="009A1EA9" w:rsidRDefault="009A1EA9" w:rsidP="003A274D">
      <w:pPr>
        <w:jc w:val="both"/>
        <w:rPr>
          <w:b/>
          <w:i/>
        </w:rPr>
      </w:pPr>
      <w:r>
        <w:lastRenderedPageBreak/>
        <w:t>To make a long story short, the Constitutional Court allowed the appeal by the newspaper groups and made an order in terms whereof section 21(5) of the Refugees Act, 1998, is to be read as follows : “The confidentiality of asylum applications and the information contained therein must be ensured at all times</w:t>
      </w:r>
      <w:r>
        <w:rPr>
          <w:b/>
        </w:rPr>
        <w:t xml:space="preserve">, </w:t>
      </w:r>
      <w:r>
        <w:rPr>
          <w:b/>
          <w:i/>
        </w:rPr>
        <w:t>except that the Refugee Appeal Board may, on application and on conditions it deems fit, allow any person or the media to attend or report on its hearings, if the asylum seeker gives consent; or the Refugee Appeal Board concludes that it is in the public interest..”</w:t>
      </w:r>
    </w:p>
    <w:p w14:paraId="5C6599DF" w14:textId="77777777" w:rsidR="009A1EA9" w:rsidRDefault="009A1EA9" w:rsidP="003A274D">
      <w:pPr>
        <w:jc w:val="both"/>
      </w:pPr>
    </w:p>
    <w:p w14:paraId="40CCD61B" w14:textId="77777777" w:rsidR="009A1EA9" w:rsidRDefault="009A1EA9" w:rsidP="003A274D">
      <w:pPr>
        <w:jc w:val="both"/>
      </w:pPr>
      <w:r>
        <w:t xml:space="preserve">It must be pointed out that in all probability the Refugee Appeal Board will continue to refuse permission for anyone, especially newspapers, to attend appeal hearings unless the asylum seeker/appellant gives his or her consent, something which seems highly unlikely.   The result of such refusal will be that, once the Refugee Appeal Board has made its decision, then anyone aggrieved by that decision may take it on review to the High Court if there are grounds to follow that route.    Given that the most likely persons to be refused attendance to an appeal hearing will be the newspapers it is likely that they will seek High Court reviews as a matter of course.    </w:t>
      </w:r>
    </w:p>
    <w:p w14:paraId="0D3E9856" w14:textId="77777777" w:rsidR="009A1EA9" w:rsidRDefault="009A1EA9" w:rsidP="003A274D">
      <w:pPr>
        <w:jc w:val="both"/>
      </w:pPr>
    </w:p>
    <w:p w14:paraId="3566DC81" w14:textId="77777777" w:rsidR="009A1EA9" w:rsidRDefault="009A1EA9" w:rsidP="003A274D">
      <w:pPr>
        <w:jc w:val="both"/>
      </w:pPr>
      <w:r>
        <w:t xml:space="preserve">Finally it must be mentioned that the Refugee Appeal Board, during 2003, published its Rules in the Government Gazette.  Rule 14(1) states : </w:t>
      </w:r>
      <w:r>
        <w:rPr>
          <w:b/>
          <w:i/>
        </w:rPr>
        <w:t>“ The hearings of the Appeal Board will  not be open to the public.. The Appeal Board may on application or on its own accord allow any person or persons to attend a hearings.”</w:t>
      </w:r>
      <w:r>
        <w:t xml:space="preserve">     This rule is in essence , exactly what the Constitutional Court ordered.   It is in terms of this rule that the Refugee Appeal Board initially refused permission for the newspapers to attend the Kretjcir appeal.   This rule was never mentioned in the Constitutional Court case for reasons best known to Counsel appearing for the respondents.</w:t>
      </w:r>
    </w:p>
    <w:p w14:paraId="462622B8" w14:textId="77777777" w:rsidR="009A1EA9" w:rsidRDefault="009A1EA9" w:rsidP="003A274D">
      <w:pPr>
        <w:jc w:val="both"/>
      </w:pPr>
    </w:p>
    <w:p w14:paraId="400ECF3A" w14:textId="77777777" w:rsidR="009A1EA9" w:rsidRDefault="009A1EA9" w:rsidP="003A274D">
      <w:pPr>
        <w:jc w:val="both"/>
      </w:pPr>
      <w:r>
        <w:t>Report by Tjerk Damstra, former member and chairperson of the Refugee Appeal Board.</w:t>
      </w:r>
    </w:p>
    <w:p w14:paraId="1330AA82" w14:textId="77777777" w:rsidR="009A1EA9" w:rsidRDefault="009A1EA9" w:rsidP="003A274D">
      <w:pPr>
        <w:jc w:val="both"/>
      </w:pPr>
    </w:p>
    <w:sectPr w:rsidR="009A1EA9" w:rsidSect="00572D83">
      <w:headerReference w:type="default" r:id="rId11"/>
      <w:pgSz w:w="11907" w:h="16839" w:code="9"/>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3BF8" w14:textId="77777777" w:rsidR="009020D7" w:rsidRDefault="009020D7" w:rsidP="00572D83">
      <w:pPr>
        <w:spacing w:after="0" w:line="240" w:lineRule="auto"/>
      </w:pPr>
      <w:r>
        <w:separator/>
      </w:r>
    </w:p>
  </w:endnote>
  <w:endnote w:type="continuationSeparator" w:id="0">
    <w:p w14:paraId="5625FACB" w14:textId="77777777" w:rsidR="009020D7" w:rsidRDefault="009020D7" w:rsidP="0057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30F1" w14:textId="77777777" w:rsidR="009020D7" w:rsidRDefault="009020D7" w:rsidP="00572D83">
      <w:pPr>
        <w:spacing w:after="0" w:line="240" w:lineRule="auto"/>
      </w:pPr>
      <w:r>
        <w:separator/>
      </w:r>
    </w:p>
  </w:footnote>
  <w:footnote w:type="continuationSeparator" w:id="0">
    <w:p w14:paraId="4C2EB596" w14:textId="77777777" w:rsidR="009020D7" w:rsidRDefault="009020D7" w:rsidP="0057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2917"/>
      <w:gridCol w:w="3193"/>
      <w:gridCol w:w="2917"/>
    </w:tblGrid>
    <w:tr w:rsidR="00572D83" w14:paraId="4F62898A" w14:textId="77777777" w:rsidTr="006C0257">
      <w:trPr>
        <w:trHeight w:val="151"/>
      </w:trPr>
      <w:tc>
        <w:tcPr>
          <w:tcW w:w="2250" w:type="pct"/>
          <w:tcBorders>
            <w:bottom w:val="single" w:sz="4" w:space="0" w:color="4F81BD" w:themeColor="accent1"/>
          </w:tcBorders>
        </w:tcPr>
        <w:p w14:paraId="1C0C09AE" w14:textId="77777777" w:rsidR="00572D83" w:rsidRDefault="00572D83" w:rsidP="006C0257">
          <w:pPr>
            <w:pStyle w:val="Header"/>
            <w:rPr>
              <w:rFonts w:asciiTheme="majorHAnsi" w:eastAsiaTheme="majorEastAsia" w:hAnsiTheme="majorHAnsi" w:cstheme="majorBidi"/>
              <w:b/>
              <w:bCs/>
            </w:rPr>
          </w:pPr>
        </w:p>
      </w:tc>
      <w:tc>
        <w:tcPr>
          <w:tcW w:w="500" w:type="pct"/>
          <w:vMerge w:val="restart"/>
          <w:noWrap/>
          <w:vAlign w:val="center"/>
        </w:tcPr>
        <w:p w14:paraId="14DC1EB9" w14:textId="77777777" w:rsidR="00572D83" w:rsidRDefault="00572D83" w:rsidP="006C0257">
          <w:pPr>
            <w:pStyle w:val="NoSpacing"/>
            <w:rPr>
              <w:rFonts w:asciiTheme="majorHAnsi" w:hAnsiTheme="majorHAnsi"/>
              <w:b/>
              <w:sz w:val="18"/>
            </w:rPr>
          </w:pPr>
          <w:r>
            <w:rPr>
              <w:rFonts w:asciiTheme="majorHAnsi" w:hAnsiTheme="majorHAnsi"/>
              <w:b/>
              <w:sz w:val="18"/>
            </w:rPr>
            <w:t>Africa Chapter Report October 2013</w:t>
          </w:r>
        </w:p>
        <w:p w14:paraId="5B934FC2" w14:textId="77777777" w:rsidR="00572D83" w:rsidRDefault="00572D83" w:rsidP="006C0257">
          <w:pPr>
            <w:pStyle w:val="NoSpacing"/>
            <w:jc w:val="center"/>
            <w:rPr>
              <w:rFonts w:asciiTheme="majorHAnsi" w:hAnsiTheme="majorHAnsi"/>
            </w:rPr>
          </w:pPr>
          <w:r w:rsidRPr="00572D83">
            <w:rPr>
              <w:rFonts w:asciiTheme="majorHAnsi" w:hAnsiTheme="majorHAnsi"/>
              <w:b/>
              <w:sz w:val="18"/>
            </w:rPr>
            <w:t xml:space="preserve">Page </w:t>
          </w:r>
          <w:r w:rsidR="00B65E2F" w:rsidRPr="00572D83">
            <w:rPr>
              <w:sz w:val="18"/>
            </w:rPr>
            <w:fldChar w:fldCharType="begin"/>
          </w:r>
          <w:r w:rsidRPr="00572D83">
            <w:rPr>
              <w:sz w:val="18"/>
            </w:rPr>
            <w:instrText xml:space="preserve"> PAGE  \* MERGEFORMAT </w:instrText>
          </w:r>
          <w:r w:rsidR="00B65E2F" w:rsidRPr="00572D83">
            <w:rPr>
              <w:sz w:val="18"/>
            </w:rPr>
            <w:fldChar w:fldCharType="separate"/>
          </w:r>
          <w:r w:rsidR="00BD6D89" w:rsidRPr="00BD6D89">
            <w:rPr>
              <w:rFonts w:asciiTheme="majorHAnsi" w:hAnsiTheme="majorHAnsi"/>
              <w:b/>
              <w:noProof/>
              <w:sz w:val="18"/>
            </w:rPr>
            <w:t>1</w:t>
          </w:r>
          <w:r w:rsidR="00B65E2F" w:rsidRPr="00572D83">
            <w:rPr>
              <w:sz w:val="18"/>
            </w:rPr>
            <w:fldChar w:fldCharType="end"/>
          </w:r>
        </w:p>
      </w:tc>
      <w:tc>
        <w:tcPr>
          <w:tcW w:w="2250" w:type="pct"/>
          <w:tcBorders>
            <w:bottom w:val="single" w:sz="4" w:space="0" w:color="4F81BD" w:themeColor="accent1"/>
          </w:tcBorders>
        </w:tcPr>
        <w:p w14:paraId="3D67BA4A" w14:textId="77777777" w:rsidR="00572D83" w:rsidRDefault="00572D83" w:rsidP="006C0257">
          <w:pPr>
            <w:pStyle w:val="Header"/>
            <w:rPr>
              <w:rFonts w:asciiTheme="majorHAnsi" w:eastAsiaTheme="majorEastAsia" w:hAnsiTheme="majorHAnsi" w:cstheme="majorBidi"/>
              <w:b/>
              <w:bCs/>
            </w:rPr>
          </w:pPr>
        </w:p>
      </w:tc>
    </w:tr>
    <w:tr w:rsidR="00572D83" w14:paraId="7926054F" w14:textId="77777777" w:rsidTr="006C0257">
      <w:trPr>
        <w:trHeight w:val="150"/>
      </w:trPr>
      <w:tc>
        <w:tcPr>
          <w:tcW w:w="2250" w:type="pct"/>
          <w:tcBorders>
            <w:top w:val="single" w:sz="4" w:space="0" w:color="4F81BD" w:themeColor="accent1"/>
          </w:tcBorders>
        </w:tcPr>
        <w:p w14:paraId="1243591D" w14:textId="77777777" w:rsidR="00572D83" w:rsidRDefault="00572D83" w:rsidP="006C0257">
          <w:pPr>
            <w:pStyle w:val="Header"/>
            <w:rPr>
              <w:rFonts w:asciiTheme="majorHAnsi" w:eastAsiaTheme="majorEastAsia" w:hAnsiTheme="majorHAnsi" w:cstheme="majorBidi"/>
              <w:b/>
              <w:bCs/>
            </w:rPr>
          </w:pPr>
        </w:p>
      </w:tc>
      <w:tc>
        <w:tcPr>
          <w:tcW w:w="500" w:type="pct"/>
          <w:vMerge/>
        </w:tcPr>
        <w:p w14:paraId="3CBE692E" w14:textId="77777777" w:rsidR="00572D83" w:rsidRDefault="00572D83" w:rsidP="006C025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FD5D3AA" w14:textId="77777777" w:rsidR="00572D83" w:rsidRDefault="00572D83" w:rsidP="006C0257">
          <w:pPr>
            <w:pStyle w:val="Header"/>
            <w:rPr>
              <w:rFonts w:asciiTheme="majorHAnsi" w:eastAsiaTheme="majorEastAsia" w:hAnsiTheme="majorHAnsi" w:cstheme="majorBidi"/>
              <w:b/>
              <w:bCs/>
            </w:rPr>
          </w:pPr>
        </w:p>
      </w:tc>
    </w:tr>
  </w:tbl>
  <w:p w14:paraId="42A69EE9" w14:textId="77777777" w:rsidR="00572D83" w:rsidRDefault="00572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44"/>
    <w:rsid w:val="00026B80"/>
    <w:rsid w:val="00043A2B"/>
    <w:rsid w:val="000F1EF1"/>
    <w:rsid w:val="000F69B9"/>
    <w:rsid w:val="00101AE3"/>
    <w:rsid w:val="00133B93"/>
    <w:rsid w:val="001B0ED8"/>
    <w:rsid w:val="002125ED"/>
    <w:rsid w:val="00261AC3"/>
    <w:rsid w:val="002C1127"/>
    <w:rsid w:val="00314243"/>
    <w:rsid w:val="00321670"/>
    <w:rsid w:val="00332036"/>
    <w:rsid w:val="00347639"/>
    <w:rsid w:val="00363408"/>
    <w:rsid w:val="003701D1"/>
    <w:rsid w:val="0039131A"/>
    <w:rsid w:val="00397418"/>
    <w:rsid w:val="003A274D"/>
    <w:rsid w:val="004132C1"/>
    <w:rsid w:val="00432669"/>
    <w:rsid w:val="00466FFE"/>
    <w:rsid w:val="004770E6"/>
    <w:rsid w:val="00482679"/>
    <w:rsid w:val="004C7D5F"/>
    <w:rsid w:val="00507044"/>
    <w:rsid w:val="00513020"/>
    <w:rsid w:val="005633A6"/>
    <w:rsid w:val="00572554"/>
    <w:rsid w:val="00572D83"/>
    <w:rsid w:val="005773B4"/>
    <w:rsid w:val="00610F66"/>
    <w:rsid w:val="00636365"/>
    <w:rsid w:val="0064254D"/>
    <w:rsid w:val="00666600"/>
    <w:rsid w:val="006671D8"/>
    <w:rsid w:val="006A21B2"/>
    <w:rsid w:val="006C05DB"/>
    <w:rsid w:val="00753288"/>
    <w:rsid w:val="008257C4"/>
    <w:rsid w:val="0085631A"/>
    <w:rsid w:val="0087381B"/>
    <w:rsid w:val="008C7042"/>
    <w:rsid w:val="008E7327"/>
    <w:rsid w:val="009020D7"/>
    <w:rsid w:val="00950403"/>
    <w:rsid w:val="00957B9A"/>
    <w:rsid w:val="009A1EA9"/>
    <w:rsid w:val="009B220A"/>
    <w:rsid w:val="009D24F5"/>
    <w:rsid w:val="00A670B7"/>
    <w:rsid w:val="00A70582"/>
    <w:rsid w:val="00AD07A4"/>
    <w:rsid w:val="00AE2FA6"/>
    <w:rsid w:val="00B65E2F"/>
    <w:rsid w:val="00BA37B8"/>
    <w:rsid w:val="00BD6D89"/>
    <w:rsid w:val="00C11EB7"/>
    <w:rsid w:val="00C17F40"/>
    <w:rsid w:val="00C92996"/>
    <w:rsid w:val="00CE12B4"/>
    <w:rsid w:val="00CE54D2"/>
    <w:rsid w:val="00D23424"/>
    <w:rsid w:val="00D23FA9"/>
    <w:rsid w:val="00D446C3"/>
    <w:rsid w:val="00D90266"/>
    <w:rsid w:val="00DA3EDE"/>
    <w:rsid w:val="00DA73F8"/>
    <w:rsid w:val="00DC0E0E"/>
    <w:rsid w:val="00DE61F1"/>
    <w:rsid w:val="00E640D1"/>
    <w:rsid w:val="00E95732"/>
    <w:rsid w:val="00E95BFB"/>
    <w:rsid w:val="00EA7177"/>
    <w:rsid w:val="00EB702B"/>
    <w:rsid w:val="00ED1048"/>
    <w:rsid w:val="00EE525E"/>
    <w:rsid w:val="00F61717"/>
    <w:rsid w:val="00F90F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AF37"/>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1EA9"/>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048"/>
    <w:rPr>
      <w:color w:val="0000FF"/>
      <w:u w:val="single"/>
    </w:rPr>
  </w:style>
  <w:style w:type="paragraph" w:styleId="BalloonText">
    <w:name w:val="Balloon Text"/>
    <w:basedOn w:val="Normal"/>
    <w:link w:val="BalloonTextChar"/>
    <w:uiPriority w:val="99"/>
    <w:semiHidden/>
    <w:unhideWhenUsed/>
    <w:rsid w:val="00957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B9A"/>
    <w:rPr>
      <w:rFonts w:ascii="Tahoma" w:hAnsi="Tahoma" w:cs="Tahoma"/>
      <w:sz w:val="16"/>
      <w:szCs w:val="16"/>
    </w:rPr>
  </w:style>
  <w:style w:type="character" w:customStyle="1" w:styleId="Heading1Char">
    <w:name w:val="Heading 1 Char"/>
    <w:basedOn w:val="DefaultParagraphFont"/>
    <w:link w:val="Heading1"/>
    <w:uiPriority w:val="9"/>
    <w:rsid w:val="0057255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72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D83"/>
  </w:style>
  <w:style w:type="paragraph" w:styleId="Footer">
    <w:name w:val="footer"/>
    <w:basedOn w:val="Normal"/>
    <w:link w:val="FooterChar"/>
    <w:uiPriority w:val="99"/>
    <w:semiHidden/>
    <w:unhideWhenUsed/>
    <w:rsid w:val="00572D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2D83"/>
  </w:style>
  <w:style w:type="paragraph" w:styleId="NoSpacing">
    <w:name w:val="No Spacing"/>
    <w:link w:val="NoSpacingChar"/>
    <w:uiPriority w:val="1"/>
    <w:qFormat/>
    <w:rsid w:val="00572D83"/>
    <w:pPr>
      <w:spacing w:after="0" w:line="240" w:lineRule="auto"/>
    </w:pPr>
  </w:style>
  <w:style w:type="character" w:customStyle="1" w:styleId="NoSpacingChar">
    <w:name w:val="No Spacing Char"/>
    <w:basedOn w:val="DefaultParagraphFont"/>
    <w:link w:val="NoSpacing"/>
    <w:uiPriority w:val="1"/>
    <w:rsid w:val="00572D83"/>
    <w:rPr>
      <w:rFonts w:eastAsiaTheme="minorEastAsia"/>
      <w:lang w:val="en-US"/>
    </w:rPr>
  </w:style>
  <w:style w:type="character" w:customStyle="1" w:styleId="Heading2Char">
    <w:name w:val="Heading 2 Char"/>
    <w:basedOn w:val="DefaultParagraphFont"/>
    <w:link w:val="Heading2"/>
    <w:uiPriority w:val="9"/>
    <w:rsid w:val="009A1EA9"/>
    <w:rPr>
      <w:rFonts w:asciiTheme="majorHAnsi" w:eastAsiaTheme="majorEastAsia" w:hAnsiTheme="majorHAnsi" w:cstheme="majorBidi"/>
      <w:b/>
      <w:bCs/>
      <w:color w:val="4F81BD" w:themeColor="accent1"/>
      <w:sz w:val="26"/>
      <w:szCs w:val="26"/>
    </w:rPr>
  </w:style>
  <w:style w:type="paragraph" w:customStyle="1" w:styleId="Default">
    <w:name w:val="Default"/>
    <w:rsid w:val="009A1E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556817">
      <w:bodyDiv w:val="1"/>
      <w:marLeft w:val="0"/>
      <w:marRight w:val="0"/>
      <w:marTop w:val="0"/>
      <w:marBottom w:val="0"/>
      <w:divBdr>
        <w:top w:val="none" w:sz="0" w:space="0" w:color="auto"/>
        <w:left w:val="none" w:sz="0" w:space="0" w:color="auto"/>
        <w:bottom w:val="none" w:sz="0" w:space="0" w:color="auto"/>
        <w:right w:val="none" w:sz="0" w:space="0" w:color="auto"/>
      </w:divBdr>
    </w:div>
    <w:div w:id="1278022788">
      <w:bodyDiv w:val="1"/>
      <w:marLeft w:val="0"/>
      <w:marRight w:val="0"/>
      <w:marTop w:val="0"/>
      <w:marBottom w:val="0"/>
      <w:divBdr>
        <w:top w:val="none" w:sz="0" w:space="0" w:color="auto"/>
        <w:left w:val="none" w:sz="0" w:space="0" w:color="auto"/>
        <w:bottom w:val="none" w:sz="0" w:space="0" w:color="auto"/>
        <w:right w:val="none" w:sz="0" w:space="0" w:color="auto"/>
      </w:divBdr>
    </w:div>
    <w:div w:id="20080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encytunis.com/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rthagethalassoresor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ramada.com/hotels/tunisia/gammarth/ramada-plaza-tunis/hotel-overview"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https://mail.google.com/mail/u/0/images/cleardot.gif" TargetMode="Externa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Arbee</dc:creator>
  <cp:lastModifiedBy>Dunstan Mlambo</cp:lastModifiedBy>
  <cp:revision>2</cp:revision>
  <dcterms:created xsi:type="dcterms:W3CDTF">2021-09-02T18:22:00Z</dcterms:created>
  <dcterms:modified xsi:type="dcterms:W3CDTF">2021-09-02T18:22:00Z</dcterms:modified>
</cp:coreProperties>
</file>