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C53" w:rsidRPr="002819AC" w:rsidRDefault="002819AC" w:rsidP="002819AC">
      <w:pPr>
        <w:spacing w:line="360" w:lineRule="auto"/>
        <w:jc w:val="both"/>
        <w:rPr>
          <w:rFonts w:ascii="Arial" w:hAnsi="Arial" w:cs="Arial"/>
          <w:b/>
          <w:i/>
          <w:sz w:val="24"/>
          <w:szCs w:val="24"/>
        </w:rPr>
      </w:pPr>
      <w:r>
        <w:rPr>
          <w:rFonts w:ascii="Arial" w:hAnsi="Arial" w:cs="Arial"/>
          <w:b/>
          <w:i/>
          <w:sz w:val="24"/>
          <w:szCs w:val="24"/>
        </w:rPr>
        <w:t xml:space="preserve">- </w:t>
      </w:r>
      <w:r w:rsidR="007053EF" w:rsidRPr="002819AC">
        <w:rPr>
          <w:rFonts w:ascii="Arial" w:hAnsi="Arial" w:cs="Arial"/>
          <w:b/>
          <w:i/>
          <w:sz w:val="24"/>
          <w:szCs w:val="24"/>
        </w:rPr>
        <w:t>Introductory Remarks</w:t>
      </w:r>
      <w:r w:rsidR="00232C53" w:rsidRPr="002819AC">
        <w:rPr>
          <w:rFonts w:ascii="Arial" w:hAnsi="Arial" w:cs="Arial"/>
          <w:b/>
          <w:i/>
          <w:sz w:val="24"/>
          <w:szCs w:val="24"/>
        </w:rPr>
        <w:t xml:space="preserve"> - </w:t>
      </w:r>
    </w:p>
    <w:p w:rsidR="002819AC" w:rsidRDefault="002819AC" w:rsidP="000C21BE">
      <w:pPr>
        <w:spacing w:line="360" w:lineRule="auto"/>
        <w:jc w:val="both"/>
        <w:rPr>
          <w:rFonts w:ascii="Arial" w:hAnsi="Arial" w:cs="Arial"/>
          <w:b/>
          <w:i/>
          <w:sz w:val="24"/>
          <w:szCs w:val="24"/>
        </w:rPr>
      </w:pPr>
    </w:p>
    <w:p w:rsidR="00A22276" w:rsidRPr="00F7688D" w:rsidRDefault="000C21BE" w:rsidP="000C21BE">
      <w:pPr>
        <w:spacing w:line="360" w:lineRule="auto"/>
        <w:jc w:val="both"/>
        <w:rPr>
          <w:rFonts w:ascii="Arial" w:hAnsi="Arial" w:cs="Arial"/>
          <w:b/>
          <w:sz w:val="24"/>
          <w:szCs w:val="24"/>
        </w:rPr>
      </w:pPr>
      <w:r w:rsidRPr="00F7688D">
        <w:rPr>
          <w:rFonts w:ascii="Arial" w:hAnsi="Arial" w:cs="Arial"/>
          <w:b/>
          <w:sz w:val="24"/>
          <w:szCs w:val="24"/>
        </w:rPr>
        <w:t>Historical background to the creation of an African human rights system</w:t>
      </w:r>
    </w:p>
    <w:p w:rsidR="000C21BE" w:rsidRPr="008E1BBE" w:rsidRDefault="009A538A" w:rsidP="000C21BE">
      <w:pPr>
        <w:spacing w:line="360" w:lineRule="auto"/>
        <w:jc w:val="both"/>
        <w:rPr>
          <w:rFonts w:ascii="Arial" w:hAnsi="Arial" w:cs="Arial"/>
          <w:sz w:val="24"/>
          <w:szCs w:val="24"/>
        </w:rPr>
      </w:pPr>
      <w:r>
        <w:rPr>
          <w:rFonts w:ascii="Arial" w:hAnsi="Arial" w:cs="Arial"/>
          <w:sz w:val="24"/>
          <w:szCs w:val="24"/>
        </w:rPr>
        <w:t>The predecessor of the African Union</w:t>
      </w:r>
      <w:r w:rsidR="002819AC">
        <w:rPr>
          <w:rFonts w:ascii="Arial" w:hAnsi="Arial" w:cs="Arial"/>
          <w:sz w:val="24"/>
          <w:szCs w:val="24"/>
        </w:rPr>
        <w:t xml:space="preserve"> (“AU”)</w:t>
      </w:r>
      <w:r>
        <w:rPr>
          <w:rFonts w:ascii="Arial" w:hAnsi="Arial" w:cs="Arial"/>
          <w:sz w:val="24"/>
          <w:szCs w:val="24"/>
        </w:rPr>
        <w:t>, t</w:t>
      </w:r>
      <w:r w:rsidR="000C21BE" w:rsidRPr="008E1BBE">
        <w:rPr>
          <w:rFonts w:ascii="Arial" w:hAnsi="Arial" w:cs="Arial"/>
          <w:sz w:val="24"/>
          <w:szCs w:val="24"/>
        </w:rPr>
        <w:t>he Organisation of African Unity (</w:t>
      </w:r>
      <w:r w:rsidR="002819AC">
        <w:rPr>
          <w:rFonts w:ascii="Arial" w:hAnsi="Arial" w:cs="Arial"/>
          <w:sz w:val="24"/>
          <w:szCs w:val="24"/>
        </w:rPr>
        <w:t>“</w:t>
      </w:r>
      <w:r w:rsidR="000C21BE" w:rsidRPr="008E1BBE">
        <w:rPr>
          <w:rFonts w:ascii="Arial" w:hAnsi="Arial" w:cs="Arial"/>
          <w:sz w:val="24"/>
          <w:szCs w:val="24"/>
        </w:rPr>
        <w:t>OAU</w:t>
      </w:r>
      <w:r w:rsidR="002819AC">
        <w:rPr>
          <w:rFonts w:ascii="Arial" w:hAnsi="Arial" w:cs="Arial"/>
          <w:sz w:val="24"/>
          <w:szCs w:val="24"/>
        </w:rPr>
        <w:t>”</w:t>
      </w:r>
      <w:r w:rsidR="000C21BE" w:rsidRPr="008E1BBE">
        <w:rPr>
          <w:rFonts w:ascii="Arial" w:hAnsi="Arial" w:cs="Arial"/>
          <w:sz w:val="24"/>
          <w:szCs w:val="24"/>
        </w:rPr>
        <w:t xml:space="preserve">), had as its primary goal the protection of sovereignty and non-interference in </w:t>
      </w:r>
      <w:r w:rsidR="00554CFE" w:rsidRPr="008E1BBE">
        <w:rPr>
          <w:rFonts w:ascii="Arial" w:hAnsi="Arial" w:cs="Arial"/>
          <w:sz w:val="24"/>
          <w:szCs w:val="24"/>
        </w:rPr>
        <w:t>domestic affairs for those S</w:t>
      </w:r>
      <w:r w:rsidR="000C21BE" w:rsidRPr="008E1BBE">
        <w:rPr>
          <w:rFonts w:ascii="Arial" w:hAnsi="Arial" w:cs="Arial"/>
          <w:sz w:val="24"/>
          <w:szCs w:val="24"/>
        </w:rPr>
        <w:t xml:space="preserve">tates that had already gained </w:t>
      </w:r>
      <w:r w:rsidR="001F4B1D" w:rsidRPr="008E1BBE">
        <w:rPr>
          <w:rFonts w:ascii="Arial" w:hAnsi="Arial" w:cs="Arial"/>
          <w:sz w:val="24"/>
          <w:szCs w:val="24"/>
        </w:rPr>
        <w:t>indepen</w:t>
      </w:r>
      <w:r w:rsidR="001F4B1D">
        <w:rPr>
          <w:rFonts w:ascii="Arial" w:hAnsi="Arial" w:cs="Arial"/>
          <w:sz w:val="24"/>
          <w:szCs w:val="24"/>
        </w:rPr>
        <w:t>dence</w:t>
      </w:r>
      <w:r w:rsidR="000C21BE" w:rsidRPr="008E1BBE">
        <w:rPr>
          <w:rFonts w:ascii="Arial" w:hAnsi="Arial" w:cs="Arial"/>
          <w:sz w:val="24"/>
          <w:szCs w:val="24"/>
        </w:rPr>
        <w:t xml:space="preserve"> and the liberation of those yet to gain independence.</w:t>
      </w:r>
      <w:r w:rsidR="000C21BE" w:rsidRPr="008E1BBE">
        <w:rPr>
          <w:rStyle w:val="FootnoteReference"/>
          <w:rFonts w:ascii="Arial" w:hAnsi="Arial" w:cs="Arial"/>
          <w:sz w:val="24"/>
          <w:szCs w:val="24"/>
        </w:rPr>
        <w:footnoteReference w:id="1"/>
      </w:r>
      <w:r w:rsidR="000C21BE" w:rsidRPr="008E1BBE">
        <w:rPr>
          <w:rFonts w:ascii="Arial" w:hAnsi="Arial" w:cs="Arial"/>
          <w:sz w:val="24"/>
          <w:szCs w:val="24"/>
        </w:rPr>
        <w:t xml:space="preserve"> Given </w:t>
      </w:r>
      <w:r w:rsidR="00567384">
        <w:rPr>
          <w:rFonts w:ascii="Arial" w:hAnsi="Arial" w:cs="Arial"/>
          <w:sz w:val="24"/>
          <w:szCs w:val="24"/>
        </w:rPr>
        <w:t>its</w:t>
      </w:r>
      <w:r w:rsidR="000C21BE" w:rsidRPr="008E1BBE">
        <w:rPr>
          <w:rFonts w:ascii="Arial" w:hAnsi="Arial" w:cs="Arial"/>
          <w:sz w:val="24"/>
          <w:szCs w:val="24"/>
        </w:rPr>
        <w:t xml:space="preserve"> preoccupation with sovereignty, it is unsurprising that the language of human rights and the potential scrutiny which rights protection entailed were almost entirely absent from the organisation’s </w:t>
      </w:r>
      <w:r w:rsidR="00554CFE" w:rsidRPr="008E1BBE">
        <w:rPr>
          <w:rFonts w:ascii="Arial" w:hAnsi="Arial" w:cs="Arial"/>
          <w:sz w:val="24"/>
          <w:szCs w:val="24"/>
        </w:rPr>
        <w:t>choice of words</w:t>
      </w:r>
      <w:r w:rsidR="00567384">
        <w:rPr>
          <w:rFonts w:ascii="Arial" w:hAnsi="Arial" w:cs="Arial"/>
          <w:sz w:val="24"/>
          <w:szCs w:val="24"/>
        </w:rPr>
        <w:t>.</w:t>
      </w:r>
      <w:r w:rsidR="009D5492">
        <w:rPr>
          <w:rFonts w:ascii="Arial" w:hAnsi="Arial" w:cs="Arial"/>
          <w:sz w:val="24"/>
          <w:szCs w:val="24"/>
        </w:rPr>
        <w:t xml:space="preserve"> </w:t>
      </w:r>
      <w:r w:rsidR="00567384">
        <w:rPr>
          <w:rFonts w:ascii="Arial" w:hAnsi="Arial" w:cs="Arial"/>
          <w:sz w:val="24"/>
          <w:szCs w:val="24"/>
        </w:rPr>
        <w:t>T</w:t>
      </w:r>
      <w:r w:rsidR="000C21BE" w:rsidRPr="008E1BBE">
        <w:rPr>
          <w:rFonts w:ascii="Arial" w:hAnsi="Arial" w:cs="Arial"/>
          <w:sz w:val="24"/>
          <w:szCs w:val="24"/>
        </w:rPr>
        <w:t xml:space="preserve">he only exception in this regard </w:t>
      </w:r>
      <w:r w:rsidR="00567384">
        <w:rPr>
          <w:rFonts w:ascii="Arial" w:hAnsi="Arial" w:cs="Arial"/>
          <w:sz w:val="24"/>
          <w:szCs w:val="24"/>
        </w:rPr>
        <w:t>was</w:t>
      </w:r>
      <w:r w:rsidR="000C21BE" w:rsidRPr="008E1BBE">
        <w:rPr>
          <w:rFonts w:ascii="Arial" w:hAnsi="Arial" w:cs="Arial"/>
          <w:sz w:val="24"/>
          <w:szCs w:val="24"/>
        </w:rPr>
        <w:t xml:space="preserve"> the use of the language of human rights in the </w:t>
      </w:r>
      <w:r w:rsidR="00567384">
        <w:rPr>
          <w:rFonts w:ascii="Arial" w:hAnsi="Arial" w:cs="Arial"/>
          <w:sz w:val="24"/>
          <w:szCs w:val="24"/>
        </w:rPr>
        <w:t>fight</w:t>
      </w:r>
      <w:r w:rsidR="000C21BE" w:rsidRPr="008E1BBE">
        <w:rPr>
          <w:rFonts w:ascii="Arial" w:hAnsi="Arial" w:cs="Arial"/>
          <w:sz w:val="24"/>
          <w:szCs w:val="24"/>
        </w:rPr>
        <w:t xml:space="preserve"> against the elimination of racial discrimination and oppression and for self-determination from colonial rule. </w:t>
      </w:r>
    </w:p>
    <w:p w:rsidR="007053EF" w:rsidRPr="008E1BBE" w:rsidRDefault="007053EF" w:rsidP="007053EF">
      <w:pPr>
        <w:spacing w:after="0" w:line="360" w:lineRule="auto"/>
        <w:jc w:val="both"/>
        <w:rPr>
          <w:rFonts w:ascii="Arial" w:hAnsi="Arial" w:cs="Arial"/>
          <w:sz w:val="24"/>
          <w:szCs w:val="24"/>
        </w:rPr>
      </w:pPr>
    </w:p>
    <w:p w:rsidR="003B7717" w:rsidRPr="008E1BBE" w:rsidRDefault="0033690D" w:rsidP="00B93E13">
      <w:pPr>
        <w:spacing w:line="360" w:lineRule="auto"/>
        <w:jc w:val="both"/>
        <w:rPr>
          <w:rFonts w:ascii="Arial" w:hAnsi="Arial" w:cs="Arial"/>
          <w:sz w:val="24"/>
          <w:szCs w:val="24"/>
        </w:rPr>
      </w:pPr>
      <w:r w:rsidRPr="008E1BBE">
        <w:rPr>
          <w:rFonts w:ascii="Arial" w:hAnsi="Arial" w:cs="Arial"/>
          <w:sz w:val="24"/>
          <w:szCs w:val="24"/>
        </w:rPr>
        <w:t xml:space="preserve">The first proposal for the adoption of an African human rights instrument predated the establishment of the OAU by two years. However, it was to take </w:t>
      </w:r>
      <w:r w:rsidR="00E939F3">
        <w:rPr>
          <w:rFonts w:ascii="Arial" w:hAnsi="Arial" w:cs="Arial"/>
          <w:sz w:val="24"/>
          <w:szCs w:val="24"/>
        </w:rPr>
        <w:t>several</w:t>
      </w:r>
      <w:r w:rsidRPr="008E1BBE">
        <w:rPr>
          <w:rFonts w:ascii="Arial" w:hAnsi="Arial" w:cs="Arial"/>
          <w:sz w:val="24"/>
          <w:szCs w:val="24"/>
        </w:rPr>
        <w:t xml:space="preserve"> decades</w:t>
      </w:r>
      <w:r w:rsidR="00B93E13" w:rsidRPr="008E1BBE">
        <w:rPr>
          <w:rFonts w:ascii="Arial" w:hAnsi="Arial" w:cs="Arial"/>
          <w:sz w:val="24"/>
          <w:szCs w:val="24"/>
        </w:rPr>
        <w:t xml:space="preserve"> </w:t>
      </w:r>
      <w:r w:rsidRPr="008E1BBE">
        <w:rPr>
          <w:rFonts w:ascii="Arial" w:hAnsi="Arial" w:cs="Arial"/>
          <w:sz w:val="24"/>
          <w:szCs w:val="24"/>
        </w:rPr>
        <w:t xml:space="preserve">for the African human rights system </w:t>
      </w:r>
      <w:r w:rsidR="00E939F3">
        <w:rPr>
          <w:rFonts w:ascii="Arial" w:hAnsi="Arial" w:cs="Arial"/>
          <w:sz w:val="24"/>
          <w:szCs w:val="24"/>
        </w:rPr>
        <w:t>to become a reality</w:t>
      </w:r>
      <w:r w:rsidRPr="008E1BBE">
        <w:rPr>
          <w:rFonts w:ascii="Arial" w:hAnsi="Arial" w:cs="Arial"/>
          <w:sz w:val="24"/>
          <w:szCs w:val="24"/>
        </w:rPr>
        <w:t xml:space="preserve">. </w:t>
      </w:r>
      <w:r w:rsidR="00B93E13" w:rsidRPr="008E1BBE">
        <w:rPr>
          <w:rFonts w:ascii="Arial" w:hAnsi="Arial" w:cs="Arial"/>
          <w:sz w:val="24"/>
          <w:szCs w:val="24"/>
        </w:rPr>
        <w:t>The</w:t>
      </w:r>
      <w:r w:rsidRPr="008E1BBE">
        <w:rPr>
          <w:rFonts w:ascii="Arial" w:hAnsi="Arial" w:cs="Arial"/>
          <w:sz w:val="24"/>
          <w:szCs w:val="24"/>
        </w:rPr>
        <w:t xml:space="preserve"> calls for the creation of an African human rights convention and mechanism for the protection of human rights in the main emanated from outside the continent. Nevertheless, by the mid-1960s, African states began to contemplate the creation of a hu</w:t>
      </w:r>
      <w:r w:rsidR="00417B38" w:rsidRPr="008E1BBE">
        <w:rPr>
          <w:rFonts w:ascii="Arial" w:hAnsi="Arial" w:cs="Arial"/>
          <w:sz w:val="24"/>
          <w:szCs w:val="24"/>
        </w:rPr>
        <w:t xml:space="preserve">man rights mechanism for Africa. </w:t>
      </w:r>
      <w:r w:rsidR="00B93E13" w:rsidRPr="008E1BBE">
        <w:rPr>
          <w:rFonts w:ascii="Arial" w:hAnsi="Arial" w:cs="Arial"/>
          <w:sz w:val="24"/>
          <w:szCs w:val="24"/>
        </w:rPr>
        <w:t>In fact</w:t>
      </w:r>
      <w:r w:rsidRPr="008E1BBE">
        <w:rPr>
          <w:rFonts w:ascii="Arial" w:hAnsi="Arial" w:cs="Arial"/>
          <w:sz w:val="24"/>
          <w:szCs w:val="24"/>
        </w:rPr>
        <w:t xml:space="preserve">, it was only in Monrovia, Liberia </w:t>
      </w:r>
      <w:r w:rsidR="00E939F3">
        <w:rPr>
          <w:rFonts w:ascii="Arial" w:hAnsi="Arial" w:cs="Arial"/>
          <w:sz w:val="24"/>
          <w:szCs w:val="24"/>
        </w:rPr>
        <w:t>in</w:t>
      </w:r>
      <w:r w:rsidR="001F4B1D">
        <w:rPr>
          <w:rFonts w:ascii="Arial" w:hAnsi="Arial" w:cs="Arial"/>
          <w:sz w:val="24"/>
          <w:szCs w:val="24"/>
        </w:rPr>
        <w:t xml:space="preserve"> </w:t>
      </w:r>
      <w:r w:rsidRPr="008E1BBE">
        <w:rPr>
          <w:rFonts w:ascii="Arial" w:hAnsi="Arial" w:cs="Arial"/>
          <w:sz w:val="24"/>
          <w:szCs w:val="24"/>
        </w:rPr>
        <w:t>July 1979</w:t>
      </w:r>
      <w:r w:rsidR="00E939F3">
        <w:rPr>
          <w:rFonts w:ascii="Arial" w:hAnsi="Arial" w:cs="Arial"/>
          <w:sz w:val="24"/>
          <w:szCs w:val="24"/>
        </w:rPr>
        <w:t>, at</w:t>
      </w:r>
      <w:r w:rsidR="00E939F3" w:rsidRPr="00E939F3">
        <w:t xml:space="preserve"> </w:t>
      </w:r>
      <w:r w:rsidR="00E939F3">
        <w:rPr>
          <w:rFonts w:ascii="Arial" w:hAnsi="Arial" w:cs="Arial"/>
          <w:sz w:val="24"/>
          <w:szCs w:val="24"/>
        </w:rPr>
        <w:t xml:space="preserve">the </w:t>
      </w:r>
      <w:r w:rsidR="00E939F3" w:rsidRPr="00E939F3">
        <w:rPr>
          <w:rFonts w:ascii="Arial" w:hAnsi="Arial" w:cs="Arial"/>
          <w:sz w:val="24"/>
          <w:szCs w:val="24"/>
        </w:rPr>
        <w:t>16th ordinary session of the Assembly of Heads of State and Government of the OAU</w:t>
      </w:r>
      <w:r w:rsidRPr="008E1BBE">
        <w:rPr>
          <w:rFonts w:ascii="Arial" w:hAnsi="Arial" w:cs="Arial"/>
          <w:sz w:val="24"/>
          <w:szCs w:val="24"/>
        </w:rPr>
        <w:t xml:space="preserve"> that a decision on human rights and peoples’ rights was adopted. In this decision, the Assembly of Heads of State and Government of the OAU called on the Secretary-General to organise a meeting of qualified experts to prepare a preliminary draft o</w:t>
      </w:r>
      <w:r w:rsidR="00B93E13" w:rsidRPr="008E1BBE">
        <w:rPr>
          <w:rFonts w:ascii="Arial" w:hAnsi="Arial" w:cs="Arial"/>
          <w:sz w:val="24"/>
          <w:szCs w:val="24"/>
        </w:rPr>
        <w:t xml:space="preserve">f an African Charter, providing; amongst </w:t>
      </w:r>
      <w:r w:rsidR="00B93E13" w:rsidRPr="008E1BBE">
        <w:rPr>
          <w:rFonts w:ascii="Arial" w:hAnsi="Arial" w:cs="Arial"/>
          <w:sz w:val="24"/>
          <w:szCs w:val="24"/>
        </w:rPr>
        <w:lastRenderedPageBreak/>
        <w:t xml:space="preserve">others, </w:t>
      </w:r>
      <w:r w:rsidRPr="008E1BBE">
        <w:rPr>
          <w:rFonts w:ascii="Arial" w:hAnsi="Arial" w:cs="Arial"/>
          <w:sz w:val="24"/>
          <w:szCs w:val="24"/>
        </w:rPr>
        <w:t>for the establishment of bodies to promote and protect human rights.</w:t>
      </w:r>
      <w:r w:rsidR="00B93E13" w:rsidRPr="008E1BBE">
        <w:rPr>
          <w:rStyle w:val="FootnoteReference"/>
          <w:rFonts w:ascii="Arial" w:hAnsi="Arial" w:cs="Arial"/>
          <w:sz w:val="24"/>
          <w:szCs w:val="24"/>
        </w:rPr>
        <w:footnoteReference w:id="2"/>
      </w:r>
      <w:r w:rsidRPr="008E1BBE">
        <w:rPr>
          <w:rFonts w:ascii="Arial" w:hAnsi="Arial" w:cs="Arial"/>
          <w:sz w:val="24"/>
          <w:szCs w:val="24"/>
        </w:rPr>
        <w:t xml:space="preserve"> </w:t>
      </w:r>
      <w:r w:rsidR="00B93E13" w:rsidRPr="008E1BBE">
        <w:rPr>
          <w:rFonts w:ascii="Arial" w:hAnsi="Arial" w:cs="Arial"/>
          <w:sz w:val="24"/>
          <w:szCs w:val="24"/>
        </w:rPr>
        <w:t>Two years later (</w:t>
      </w:r>
      <w:r w:rsidR="003B7717" w:rsidRPr="008E1BBE">
        <w:rPr>
          <w:rFonts w:ascii="Arial" w:hAnsi="Arial" w:cs="Arial"/>
          <w:sz w:val="24"/>
          <w:szCs w:val="24"/>
        </w:rPr>
        <w:t>on 27 June</w:t>
      </w:r>
      <w:r w:rsidR="00B93E13" w:rsidRPr="008E1BBE">
        <w:rPr>
          <w:rFonts w:ascii="Arial" w:hAnsi="Arial" w:cs="Arial"/>
          <w:sz w:val="24"/>
          <w:szCs w:val="24"/>
        </w:rPr>
        <w:t xml:space="preserve"> 1981)</w:t>
      </w:r>
      <w:r w:rsidRPr="008E1BBE">
        <w:rPr>
          <w:rFonts w:ascii="Arial" w:hAnsi="Arial" w:cs="Arial"/>
          <w:sz w:val="24"/>
          <w:szCs w:val="24"/>
        </w:rPr>
        <w:t xml:space="preserve"> the Assembly of Heads of State and Government adopted the African Charter on Human and</w:t>
      </w:r>
      <w:r w:rsidR="00B93E13" w:rsidRPr="008E1BBE">
        <w:rPr>
          <w:rFonts w:ascii="Arial" w:hAnsi="Arial" w:cs="Arial"/>
          <w:sz w:val="24"/>
          <w:szCs w:val="24"/>
        </w:rPr>
        <w:t xml:space="preserve"> Peoples’ Rights (African Charter), thus ushering in the African human rights system.</w:t>
      </w:r>
      <w:r w:rsidR="00220100" w:rsidRPr="008E1BBE">
        <w:rPr>
          <w:rStyle w:val="FootnoteReference"/>
          <w:rFonts w:ascii="Arial" w:hAnsi="Arial" w:cs="Arial"/>
          <w:sz w:val="24"/>
          <w:szCs w:val="24"/>
        </w:rPr>
        <w:footnoteReference w:id="3"/>
      </w:r>
    </w:p>
    <w:p w:rsidR="00417B38" w:rsidRPr="008E1BBE" w:rsidRDefault="00417B38" w:rsidP="00935181">
      <w:pPr>
        <w:spacing w:after="0" w:line="360" w:lineRule="auto"/>
        <w:jc w:val="both"/>
        <w:rPr>
          <w:rFonts w:ascii="Arial" w:hAnsi="Arial" w:cs="Arial"/>
          <w:sz w:val="24"/>
          <w:szCs w:val="24"/>
        </w:rPr>
      </w:pPr>
    </w:p>
    <w:p w:rsidR="003B7717" w:rsidRPr="00F7688D" w:rsidRDefault="003B7717" w:rsidP="003B7717">
      <w:pPr>
        <w:spacing w:line="360" w:lineRule="auto"/>
        <w:jc w:val="both"/>
        <w:rPr>
          <w:rFonts w:ascii="Arial" w:hAnsi="Arial" w:cs="Arial"/>
          <w:b/>
          <w:sz w:val="24"/>
          <w:szCs w:val="24"/>
        </w:rPr>
      </w:pPr>
      <w:r w:rsidRPr="00F7688D">
        <w:rPr>
          <w:rFonts w:ascii="Arial" w:hAnsi="Arial" w:cs="Arial"/>
          <w:b/>
          <w:sz w:val="24"/>
          <w:szCs w:val="24"/>
        </w:rPr>
        <w:t xml:space="preserve">Current legal framework for the promotion and protection of </w:t>
      </w:r>
      <w:r w:rsidR="00F67D43" w:rsidRPr="00F7688D">
        <w:rPr>
          <w:rFonts w:ascii="Arial" w:hAnsi="Arial" w:cs="Arial"/>
          <w:b/>
          <w:sz w:val="24"/>
          <w:szCs w:val="24"/>
        </w:rPr>
        <w:t xml:space="preserve">refugee </w:t>
      </w:r>
      <w:r w:rsidRPr="00F7688D">
        <w:rPr>
          <w:rFonts w:ascii="Arial" w:hAnsi="Arial" w:cs="Arial"/>
          <w:b/>
          <w:sz w:val="24"/>
          <w:szCs w:val="24"/>
        </w:rPr>
        <w:t>rights in Africa</w:t>
      </w:r>
    </w:p>
    <w:p w:rsidR="00F67D43" w:rsidRPr="008E1BBE" w:rsidRDefault="003B7717" w:rsidP="003B7717">
      <w:pPr>
        <w:spacing w:line="360" w:lineRule="auto"/>
        <w:jc w:val="both"/>
        <w:rPr>
          <w:rFonts w:ascii="Arial" w:hAnsi="Arial" w:cs="Arial"/>
          <w:sz w:val="24"/>
          <w:szCs w:val="24"/>
        </w:rPr>
      </w:pPr>
      <w:r w:rsidRPr="008E1BBE">
        <w:rPr>
          <w:rFonts w:ascii="Arial" w:hAnsi="Arial" w:cs="Arial"/>
          <w:sz w:val="24"/>
          <w:szCs w:val="24"/>
        </w:rPr>
        <w:t>The African Charter contained a number of distinctive features, the most notable of which were</w:t>
      </w:r>
      <w:r w:rsidRPr="008E1BBE">
        <w:rPr>
          <w:rFonts w:ascii="Arial" w:hAnsi="Arial" w:cs="Arial"/>
          <w:color w:val="FF0000"/>
          <w:sz w:val="24"/>
          <w:szCs w:val="24"/>
        </w:rPr>
        <w:t xml:space="preserve"> </w:t>
      </w:r>
      <w:r w:rsidRPr="008E1BBE">
        <w:rPr>
          <w:rFonts w:ascii="Arial" w:hAnsi="Arial" w:cs="Arial"/>
          <w:sz w:val="24"/>
          <w:szCs w:val="24"/>
        </w:rPr>
        <w:t>the inclusion of peoples’ rights and duties placed upon individuals.</w:t>
      </w:r>
      <w:r w:rsidRPr="008E1BBE">
        <w:rPr>
          <w:rStyle w:val="FootnoteReference"/>
          <w:rFonts w:ascii="Arial" w:hAnsi="Arial" w:cs="Arial"/>
          <w:sz w:val="24"/>
          <w:szCs w:val="24"/>
        </w:rPr>
        <w:footnoteReference w:id="4"/>
      </w:r>
      <w:r w:rsidRPr="008E1BBE">
        <w:rPr>
          <w:rFonts w:ascii="Arial" w:hAnsi="Arial" w:cs="Arial"/>
          <w:sz w:val="24"/>
          <w:szCs w:val="24"/>
        </w:rPr>
        <w:t xml:space="preserve"> In addition, it also </w:t>
      </w:r>
      <w:r w:rsidR="00417B38" w:rsidRPr="008E1BBE">
        <w:rPr>
          <w:rFonts w:ascii="Arial" w:hAnsi="Arial" w:cs="Arial"/>
          <w:sz w:val="24"/>
          <w:szCs w:val="24"/>
        </w:rPr>
        <w:t>assembled</w:t>
      </w:r>
      <w:r w:rsidRPr="008E1BBE">
        <w:rPr>
          <w:rFonts w:ascii="Arial" w:hAnsi="Arial" w:cs="Arial"/>
          <w:sz w:val="24"/>
          <w:szCs w:val="24"/>
        </w:rPr>
        <w:t xml:space="preserve"> a host of civil and political as well as economic and social rights, all of which, with the exception of political participation and access to the public service detailed in articles 13(1) and (2) of the African Charter, were to apply equally to citizens and to non-</w:t>
      </w:r>
      <w:r w:rsidR="00BA4943">
        <w:rPr>
          <w:rFonts w:ascii="Arial" w:hAnsi="Arial" w:cs="Arial"/>
          <w:sz w:val="24"/>
          <w:szCs w:val="24"/>
        </w:rPr>
        <w:t>citizens</w:t>
      </w:r>
      <w:r w:rsidR="00F445A6" w:rsidRPr="008E1BBE">
        <w:rPr>
          <w:rFonts w:ascii="Arial" w:hAnsi="Arial" w:cs="Arial"/>
          <w:sz w:val="24"/>
          <w:szCs w:val="24"/>
        </w:rPr>
        <w:t>.</w:t>
      </w:r>
      <w:r w:rsidR="00F445A6" w:rsidRPr="008E1BBE">
        <w:rPr>
          <w:rStyle w:val="FootnoteReference"/>
          <w:rFonts w:ascii="Arial" w:hAnsi="Arial" w:cs="Arial"/>
          <w:sz w:val="24"/>
          <w:szCs w:val="24"/>
        </w:rPr>
        <w:footnoteReference w:id="5"/>
      </w:r>
      <w:r w:rsidRPr="008E1BBE">
        <w:rPr>
          <w:rFonts w:ascii="Arial" w:hAnsi="Arial" w:cs="Arial"/>
          <w:sz w:val="24"/>
          <w:szCs w:val="24"/>
        </w:rPr>
        <w:t xml:space="preserve"> </w:t>
      </w:r>
      <w:r w:rsidR="00B91016" w:rsidRPr="008E1BBE">
        <w:rPr>
          <w:rFonts w:ascii="Arial" w:hAnsi="Arial" w:cs="Arial"/>
          <w:sz w:val="24"/>
          <w:szCs w:val="24"/>
        </w:rPr>
        <w:t xml:space="preserve">The African Charter also </w:t>
      </w:r>
      <w:r w:rsidRPr="008E1BBE">
        <w:rPr>
          <w:rFonts w:ascii="Arial" w:hAnsi="Arial" w:cs="Arial"/>
          <w:sz w:val="24"/>
          <w:szCs w:val="24"/>
        </w:rPr>
        <w:t>provided for the creation of the African Commission on Human and Peoples’ Rights (</w:t>
      </w:r>
      <w:r w:rsidR="00BA4943">
        <w:rPr>
          <w:rFonts w:ascii="Arial" w:hAnsi="Arial" w:cs="Arial"/>
          <w:sz w:val="24"/>
          <w:szCs w:val="24"/>
        </w:rPr>
        <w:t xml:space="preserve">the </w:t>
      </w:r>
      <w:r w:rsidRPr="008E1BBE">
        <w:rPr>
          <w:rFonts w:ascii="Arial" w:hAnsi="Arial" w:cs="Arial"/>
          <w:sz w:val="24"/>
          <w:szCs w:val="24"/>
        </w:rPr>
        <w:t>African Commission) to oversee the implementation of the treaty.</w:t>
      </w:r>
    </w:p>
    <w:p w:rsidR="007053EF" w:rsidRPr="008E1BBE" w:rsidRDefault="007053EF" w:rsidP="007053EF">
      <w:pPr>
        <w:spacing w:after="0" w:line="360" w:lineRule="auto"/>
        <w:jc w:val="both"/>
        <w:rPr>
          <w:rFonts w:ascii="Arial" w:hAnsi="Arial" w:cs="Arial"/>
          <w:sz w:val="24"/>
          <w:szCs w:val="24"/>
        </w:rPr>
      </w:pPr>
    </w:p>
    <w:p w:rsidR="00F67D43" w:rsidRPr="008E1BBE" w:rsidRDefault="00F67D43" w:rsidP="00F67D43">
      <w:pPr>
        <w:spacing w:line="360" w:lineRule="auto"/>
        <w:jc w:val="both"/>
        <w:rPr>
          <w:rFonts w:ascii="Arial" w:hAnsi="Arial" w:cs="Arial"/>
          <w:sz w:val="24"/>
          <w:szCs w:val="24"/>
        </w:rPr>
      </w:pPr>
      <w:r w:rsidRPr="008E1BBE">
        <w:rPr>
          <w:rFonts w:ascii="Arial" w:hAnsi="Arial" w:cs="Arial"/>
          <w:sz w:val="24"/>
          <w:szCs w:val="24"/>
        </w:rPr>
        <w:lastRenderedPageBreak/>
        <w:t>Whilst the adoption of the African Charter heralded the birth of the African human rights system, the first OAU treaty</w:t>
      </w:r>
      <w:r w:rsidR="00BA4943">
        <w:rPr>
          <w:rFonts w:ascii="Arial" w:hAnsi="Arial" w:cs="Arial"/>
          <w:sz w:val="24"/>
          <w:szCs w:val="24"/>
        </w:rPr>
        <w:t xml:space="preserve"> dealing</w:t>
      </w:r>
      <w:r w:rsidRPr="008E1BBE">
        <w:rPr>
          <w:rFonts w:ascii="Arial" w:hAnsi="Arial" w:cs="Arial"/>
          <w:sz w:val="24"/>
          <w:szCs w:val="24"/>
        </w:rPr>
        <w:t xml:space="preserve"> with what may be broadly termed a human rights dimension was the OAU Convention Governing the Specific Aspects of Refugee Problems in Africa (African Refugee Convention), adopted on 10 September 1969 and entered into force on 20 June 1974. This instrument affirmed the provisions of the 1951 UN Refugee Convention, but also went further in expanding the refugee definition to include individuals fleeing their countr</w:t>
      </w:r>
      <w:r w:rsidR="003930FC">
        <w:rPr>
          <w:rFonts w:ascii="Arial" w:hAnsi="Arial" w:cs="Arial"/>
          <w:sz w:val="24"/>
          <w:szCs w:val="24"/>
        </w:rPr>
        <w:t>ies</w:t>
      </w:r>
      <w:r w:rsidRPr="008E1BBE">
        <w:rPr>
          <w:rFonts w:ascii="Arial" w:hAnsi="Arial" w:cs="Arial"/>
          <w:sz w:val="24"/>
          <w:szCs w:val="24"/>
        </w:rPr>
        <w:t xml:space="preserve"> of origin or nationality due to ‘external aggression, occupation, foreign domination or events seriously disturbing public order’.</w:t>
      </w:r>
      <w:r w:rsidRPr="008E1BBE">
        <w:rPr>
          <w:rFonts w:ascii="Arial" w:hAnsi="Arial" w:cs="Arial"/>
          <w:sz w:val="24"/>
          <w:szCs w:val="24"/>
          <w:vertAlign w:val="superscript"/>
        </w:rPr>
        <w:footnoteReference w:id="6"/>
      </w:r>
      <w:r w:rsidRPr="008E1BBE">
        <w:rPr>
          <w:rFonts w:ascii="Arial" w:hAnsi="Arial" w:cs="Arial"/>
          <w:sz w:val="24"/>
          <w:szCs w:val="24"/>
        </w:rPr>
        <w:t xml:space="preserve"> </w:t>
      </w:r>
    </w:p>
    <w:p w:rsidR="007053EF" w:rsidRPr="008E1BBE" w:rsidRDefault="007053EF" w:rsidP="007053EF">
      <w:pPr>
        <w:spacing w:after="0" w:line="360" w:lineRule="auto"/>
        <w:jc w:val="both"/>
        <w:rPr>
          <w:rFonts w:ascii="Arial" w:hAnsi="Arial" w:cs="Arial"/>
          <w:sz w:val="24"/>
          <w:szCs w:val="24"/>
        </w:rPr>
      </w:pPr>
    </w:p>
    <w:p w:rsidR="00F67D43" w:rsidRPr="008E1BBE" w:rsidRDefault="00EB34DB" w:rsidP="00F67D43">
      <w:pPr>
        <w:spacing w:line="360" w:lineRule="auto"/>
        <w:jc w:val="both"/>
        <w:rPr>
          <w:rFonts w:ascii="Arial" w:hAnsi="Arial" w:cs="Arial"/>
          <w:sz w:val="24"/>
          <w:szCs w:val="24"/>
        </w:rPr>
      </w:pPr>
      <w:r>
        <w:rPr>
          <w:rFonts w:ascii="Arial" w:hAnsi="Arial" w:cs="Arial"/>
          <w:sz w:val="24"/>
          <w:szCs w:val="24"/>
        </w:rPr>
        <w:t>It could be said</w:t>
      </w:r>
      <w:r w:rsidR="00F67D43" w:rsidRPr="008E1BBE">
        <w:rPr>
          <w:rFonts w:ascii="Arial" w:hAnsi="Arial" w:cs="Arial"/>
          <w:sz w:val="24"/>
          <w:szCs w:val="24"/>
        </w:rPr>
        <w:t>, the OAU Convention failed to make use of the language of rights, and did not take a direct human rights approach in respect of the protection of asylum seekers and refugees, however, it had important rights implications which were elaborated upon in subsequent instruments, such as the African Charter. For instance, the OAU Refugee Convention called upon states to grant asylum, emphasising that they use their best endeavours</w:t>
      </w:r>
      <w:r w:rsidR="009763BF">
        <w:rPr>
          <w:rFonts w:ascii="Arial" w:hAnsi="Arial" w:cs="Arial"/>
          <w:sz w:val="24"/>
          <w:szCs w:val="24"/>
        </w:rPr>
        <w:t>,</w:t>
      </w:r>
      <w:r w:rsidR="00F67D43" w:rsidRPr="008E1BBE">
        <w:rPr>
          <w:rFonts w:ascii="Arial" w:hAnsi="Arial" w:cs="Arial"/>
          <w:sz w:val="24"/>
          <w:szCs w:val="24"/>
        </w:rPr>
        <w:t xml:space="preserve"> consistent with their respective legislations</w:t>
      </w:r>
      <w:r w:rsidR="009763BF">
        <w:rPr>
          <w:rFonts w:ascii="Arial" w:hAnsi="Arial" w:cs="Arial"/>
          <w:sz w:val="24"/>
          <w:szCs w:val="24"/>
        </w:rPr>
        <w:t>,</w:t>
      </w:r>
      <w:r w:rsidR="00F67D43" w:rsidRPr="008E1BBE">
        <w:rPr>
          <w:rFonts w:ascii="Arial" w:hAnsi="Arial" w:cs="Arial"/>
          <w:sz w:val="24"/>
          <w:szCs w:val="24"/>
        </w:rPr>
        <w:t xml:space="preserve"> to receive refugees and to secure the settlement of those refugees who for well-founded reasons, are unable or unwilling to return to their country of origin or nationality.</w:t>
      </w:r>
      <w:r w:rsidR="00F67D43" w:rsidRPr="008E1BBE">
        <w:rPr>
          <w:rFonts w:ascii="Arial" w:hAnsi="Arial" w:cs="Arial"/>
          <w:sz w:val="24"/>
          <w:szCs w:val="24"/>
          <w:vertAlign w:val="superscript"/>
        </w:rPr>
        <w:footnoteReference w:id="7"/>
      </w:r>
      <w:r w:rsidR="00F67D43" w:rsidRPr="008E1BBE">
        <w:rPr>
          <w:rFonts w:ascii="Arial" w:hAnsi="Arial" w:cs="Arial"/>
          <w:sz w:val="24"/>
          <w:szCs w:val="24"/>
        </w:rPr>
        <w:t xml:space="preserve"> This provision was ultimately picked up and expanded upon in article 12(3) of the African Charter, which provides that ‘[e]very individual shall have the right, when persecuted, to seek and obtain asylum in other countries in accordance with the laws of those countries and international conventions’. </w:t>
      </w:r>
    </w:p>
    <w:p w:rsidR="007053EF" w:rsidRPr="008E1BBE" w:rsidRDefault="007053EF" w:rsidP="007053EF">
      <w:pPr>
        <w:spacing w:after="0" w:line="360" w:lineRule="auto"/>
        <w:jc w:val="both"/>
        <w:rPr>
          <w:rFonts w:ascii="Arial" w:hAnsi="Arial" w:cs="Arial"/>
          <w:sz w:val="24"/>
          <w:szCs w:val="24"/>
        </w:rPr>
      </w:pPr>
    </w:p>
    <w:p w:rsidR="00203CE7" w:rsidRPr="008E1BBE" w:rsidRDefault="00F67D43" w:rsidP="00173030">
      <w:pPr>
        <w:spacing w:line="360" w:lineRule="auto"/>
        <w:jc w:val="both"/>
        <w:rPr>
          <w:rFonts w:ascii="Arial" w:hAnsi="Arial" w:cs="Arial"/>
          <w:sz w:val="24"/>
          <w:szCs w:val="24"/>
        </w:rPr>
      </w:pPr>
      <w:r w:rsidRPr="008E1BBE">
        <w:rPr>
          <w:rFonts w:ascii="Arial" w:hAnsi="Arial" w:cs="Arial"/>
          <w:sz w:val="24"/>
          <w:szCs w:val="24"/>
        </w:rPr>
        <w:t>T</w:t>
      </w:r>
      <w:r w:rsidR="00203CE7" w:rsidRPr="008E1BBE">
        <w:rPr>
          <w:rFonts w:ascii="Arial" w:hAnsi="Arial" w:cs="Arial"/>
          <w:sz w:val="24"/>
          <w:szCs w:val="24"/>
        </w:rPr>
        <w:t xml:space="preserve">hree further treaties were adopted, adding to the arsenal of the African </w:t>
      </w:r>
      <w:r w:rsidRPr="008E1BBE">
        <w:rPr>
          <w:rFonts w:ascii="Arial" w:hAnsi="Arial" w:cs="Arial"/>
          <w:sz w:val="24"/>
          <w:szCs w:val="24"/>
        </w:rPr>
        <w:t xml:space="preserve">refugee </w:t>
      </w:r>
      <w:r w:rsidR="00203CE7" w:rsidRPr="008E1BBE">
        <w:rPr>
          <w:rFonts w:ascii="Arial" w:hAnsi="Arial" w:cs="Arial"/>
          <w:sz w:val="24"/>
          <w:szCs w:val="24"/>
        </w:rPr>
        <w:t xml:space="preserve">rights system. The first of these instruments was the African Charter on the Rights and Welfare of the Child (African Children’s Charter), which was adopted in 1990 in order to supplement the provisions of the African Charter in respect of children and as a complementary mechanism to the UN Committee on the Rights of the Child. </w:t>
      </w:r>
      <w:r w:rsidR="00173030" w:rsidRPr="008E1BBE">
        <w:rPr>
          <w:rFonts w:ascii="Arial" w:hAnsi="Arial" w:cs="Arial"/>
          <w:sz w:val="24"/>
          <w:szCs w:val="24"/>
        </w:rPr>
        <w:t xml:space="preserve">The next major addition came in June 1998, by way of the adoption of a Protocol to the African </w:t>
      </w:r>
      <w:r w:rsidR="00173030" w:rsidRPr="008E1BBE">
        <w:rPr>
          <w:rFonts w:ascii="Arial" w:hAnsi="Arial" w:cs="Arial"/>
          <w:sz w:val="24"/>
          <w:szCs w:val="24"/>
        </w:rPr>
        <w:lastRenderedPageBreak/>
        <w:t>Charter on Human and Peoples’ Rights on the Establishment of an African Court on Human and Peoples’ Rights (African Court Protocol), which created a court in order to ‘complement’ the protective mandate of the African Commission.</w:t>
      </w:r>
      <w:r w:rsidR="00173030" w:rsidRPr="008E1BBE">
        <w:rPr>
          <w:rStyle w:val="FootnoteReference"/>
          <w:rFonts w:ascii="Arial" w:hAnsi="Arial" w:cs="Arial"/>
          <w:sz w:val="24"/>
          <w:szCs w:val="24"/>
        </w:rPr>
        <w:footnoteReference w:id="8"/>
      </w:r>
      <w:r w:rsidR="00173030" w:rsidRPr="008E1BBE">
        <w:rPr>
          <w:rFonts w:ascii="Arial" w:hAnsi="Arial" w:cs="Arial"/>
          <w:sz w:val="24"/>
          <w:szCs w:val="24"/>
        </w:rPr>
        <w:t xml:space="preserve"> </w:t>
      </w:r>
    </w:p>
    <w:p w:rsidR="00CF2687" w:rsidRPr="008E1BBE" w:rsidRDefault="00CF2687" w:rsidP="00D803AC">
      <w:pPr>
        <w:spacing w:line="360" w:lineRule="auto"/>
        <w:jc w:val="both"/>
        <w:rPr>
          <w:rFonts w:ascii="Arial" w:hAnsi="Arial" w:cs="Arial"/>
          <w:sz w:val="24"/>
          <w:szCs w:val="24"/>
        </w:rPr>
      </w:pPr>
      <w:r w:rsidRPr="008E1BBE">
        <w:rPr>
          <w:rFonts w:ascii="Arial" w:hAnsi="Arial" w:cs="Arial"/>
          <w:sz w:val="24"/>
          <w:szCs w:val="24"/>
        </w:rPr>
        <w:t xml:space="preserve">In 2003, three years after the transformation of the OAU into the </w:t>
      </w:r>
      <w:r w:rsidR="00C370B3">
        <w:rPr>
          <w:rFonts w:ascii="Arial" w:hAnsi="Arial" w:cs="Arial"/>
          <w:sz w:val="24"/>
          <w:szCs w:val="24"/>
        </w:rPr>
        <w:t>AU</w:t>
      </w:r>
      <w:r w:rsidRPr="008E1BBE">
        <w:rPr>
          <w:rFonts w:ascii="Arial" w:hAnsi="Arial" w:cs="Arial"/>
          <w:sz w:val="24"/>
          <w:szCs w:val="24"/>
        </w:rPr>
        <w:t xml:space="preserve">, another piece of the puzzle was added to the African human rights system, with the adoption of the Protocol to the African Charter on Human and Peoples’ Rights on the Rights of Women in Africa (African Women’s Protocol). </w:t>
      </w:r>
      <w:r w:rsidR="009D484E">
        <w:rPr>
          <w:rFonts w:ascii="Arial" w:hAnsi="Arial" w:cs="Arial"/>
          <w:sz w:val="24"/>
          <w:szCs w:val="24"/>
        </w:rPr>
        <w:t>I</w:t>
      </w:r>
      <w:r w:rsidR="00D803AC" w:rsidRPr="008E1BBE">
        <w:rPr>
          <w:rFonts w:ascii="Arial" w:hAnsi="Arial" w:cs="Arial"/>
          <w:sz w:val="24"/>
          <w:szCs w:val="24"/>
        </w:rPr>
        <w:t>n similar fashion to the African Charter</w:t>
      </w:r>
      <w:r w:rsidR="009D484E">
        <w:rPr>
          <w:rFonts w:ascii="Arial" w:hAnsi="Arial" w:cs="Arial"/>
          <w:sz w:val="24"/>
          <w:szCs w:val="24"/>
        </w:rPr>
        <w:t>,</w:t>
      </w:r>
      <w:r w:rsidR="00D803AC" w:rsidRPr="008E1BBE">
        <w:rPr>
          <w:rFonts w:ascii="Arial" w:hAnsi="Arial" w:cs="Arial"/>
          <w:sz w:val="24"/>
          <w:szCs w:val="24"/>
        </w:rPr>
        <w:t xml:space="preserve"> as well as the </w:t>
      </w:r>
      <w:r w:rsidR="00853074">
        <w:rPr>
          <w:rFonts w:ascii="Arial" w:hAnsi="Arial" w:cs="Arial"/>
          <w:sz w:val="24"/>
          <w:szCs w:val="24"/>
        </w:rPr>
        <w:t xml:space="preserve">African </w:t>
      </w:r>
      <w:r w:rsidR="00D803AC" w:rsidRPr="008E1BBE">
        <w:rPr>
          <w:rFonts w:ascii="Arial" w:hAnsi="Arial" w:cs="Arial"/>
          <w:sz w:val="24"/>
          <w:szCs w:val="24"/>
        </w:rPr>
        <w:t xml:space="preserve">Children’s </w:t>
      </w:r>
      <w:r w:rsidR="00853074">
        <w:rPr>
          <w:rFonts w:ascii="Arial" w:hAnsi="Arial" w:cs="Arial"/>
          <w:sz w:val="24"/>
          <w:szCs w:val="24"/>
        </w:rPr>
        <w:t>Charter</w:t>
      </w:r>
      <w:r w:rsidR="00D803AC" w:rsidRPr="008E1BBE">
        <w:rPr>
          <w:rFonts w:ascii="Arial" w:hAnsi="Arial" w:cs="Arial"/>
          <w:sz w:val="24"/>
          <w:szCs w:val="24"/>
        </w:rPr>
        <w:t>, it provided for the recognition of a wide range of rights – civil, political as well as economic and social – applicable to both nationals and non-nationals.</w:t>
      </w:r>
      <w:r w:rsidR="00E43196" w:rsidRPr="008E1BBE">
        <w:rPr>
          <w:rStyle w:val="FootnoteReference"/>
          <w:rFonts w:ascii="Arial" w:hAnsi="Arial" w:cs="Arial"/>
          <w:sz w:val="24"/>
          <w:szCs w:val="24"/>
        </w:rPr>
        <w:footnoteReference w:id="9"/>
      </w:r>
      <w:r w:rsidR="00E43196" w:rsidRPr="008E1BBE">
        <w:rPr>
          <w:rFonts w:ascii="Arial" w:hAnsi="Arial" w:cs="Arial"/>
          <w:sz w:val="24"/>
          <w:szCs w:val="24"/>
        </w:rPr>
        <w:t xml:space="preserve"> </w:t>
      </w:r>
      <w:r w:rsidR="00D803AC" w:rsidRPr="008E1BBE">
        <w:rPr>
          <w:rFonts w:ascii="Arial" w:hAnsi="Arial" w:cs="Arial"/>
          <w:sz w:val="24"/>
          <w:szCs w:val="24"/>
        </w:rPr>
        <w:t xml:space="preserve">Further amongst its provisions, the African Women’s Protocol provided for special measures of protection for </w:t>
      </w:r>
      <w:r w:rsidR="00E43196" w:rsidRPr="008E1BBE">
        <w:rPr>
          <w:rFonts w:ascii="Arial" w:hAnsi="Arial" w:cs="Arial"/>
          <w:sz w:val="24"/>
          <w:szCs w:val="24"/>
        </w:rPr>
        <w:t>asylum</w:t>
      </w:r>
      <w:r w:rsidR="00E43196" w:rsidRPr="008E1BBE">
        <w:rPr>
          <w:rFonts w:ascii="Arial" w:hAnsi="Arial" w:cs="Arial"/>
          <w:sz w:val="24"/>
          <w:szCs w:val="24"/>
        </w:rPr>
        <w:noBreakHyphen/>
      </w:r>
      <w:r w:rsidR="00D803AC" w:rsidRPr="008E1BBE">
        <w:rPr>
          <w:rFonts w:ascii="Arial" w:hAnsi="Arial" w:cs="Arial"/>
          <w:sz w:val="24"/>
          <w:szCs w:val="24"/>
        </w:rPr>
        <w:t xml:space="preserve">seeking and refugee women. Unlike the African Children’s Charter which created a new institution to supervise the implementation of the treaty, the Women’s Protocol assigned supervisory functions to both the African Commission as well as the </w:t>
      </w:r>
      <w:r w:rsidR="00E43196" w:rsidRPr="008E1BBE">
        <w:rPr>
          <w:rFonts w:ascii="Arial" w:hAnsi="Arial" w:cs="Arial"/>
          <w:sz w:val="24"/>
          <w:szCs w:val="24"/>
        </w:rPr>
        <w:t>African Court</w:t>
      </w:r>
      <w:r w:rsidR="00D803AC" w:rsidRPr="008E1BBE">
        <w:rPr>
          <w:rFonts w:ascii="Arial" w:hAnsi="Arial" w:cs="Arial"/>
          <w:sz w:val="24"/>
          <w:szCs w:val="24"/>
        </w:rPr>
        <w:t>.</w:t>
      </w:r>
    </w:p>
    <w:p w:rsidR="007053EF" w:rsidRPr="008E1BBE" w:rsidRDefault="007053EF" w:rsidP="007053EF">
      <w:pPr>
        <w:spacing w:after="0" w:line="360" w:lineRule="auto"/>
        <w:jc w:val="both"/>
        <w:rPr>
          <w:rFonts w:ascii="Arial" w:hAnsi="Arial" w:cs="Arial"/>
          <w:sz w:val="24"/>
          <w:szCs w:val="24"/>
        </w:rPr>
      </w:pPr>
    </w:p>
    <w:p w:rsidR="00F67D43" w:rsidRPr="008E1BBE" w:rsidRDefault="00F67D43" w:rsidP="00F67D43">
      <w:pPr>
        <w:spacing w:line="360" w:lineRule="auto"/>
        <w:jc w:val="both"/>
        <w:rPr>
          <w:rFonts w:ascii="Arial" w:hAnsi="Arial" w:cs="Arial"/>
          <w:sz w:val="24"/>
          <w:szCs w:val="24"/>
        </w:rPr>
      </w:pPr>
      <w:r w:rsidRPr="008E1BBE">
        <w:rPr>
          <w:rFonts w:ascii="Arial" w:hAnsi="Arial" w:cs="Arial"/>
          <w:sz w:val="24"/>
          <w:szCs w:val="24"/>
        </w:rPr>
        <w:t xml:space="preserve">In </w:t>
      </w:r>
      <w:r w:rsidR="00847654">
        <w:rPr>
          <w:rFonts w:ascii="Arial" w:hAnsi="Arial" w:cs="Arial"/>
          <w:sz w:val="24"/>
          <w:szCs w:val="24"/>
        </w:rPr>
        <w:t>summary</w:t>
      </w:r>
      <w:r w:rsidRPr="008E1BBE">
        <w:rPr>
          <w:rFonts w:ascii="Arial" w:hAnsi="Arial" w:cs="Arial"/>
          <w:sz w:val="24"/>
          <w:szCs w:val="24"/>
        </w:rPr>
        <w:t>, both the African Children’s Charter and the African Women’s Protocol further set out specific obligations incumbent on state parties with regard to children and women. In this regard, article 23 of the African Children’s Charter details that ‘all appropriate measures’ are to be taken in order to ensure that children seeking refugee status or who have been granted refugee status, regardless of whether they are accompanied or not, receive ‘appropriate protection and humanitarian assistance in the enjoyment of the rights set out in the Children’s Charter and other international human rights and humanitarian instruments to which the states are parties’.</w:t>
      </w:r>
      <w:r w:rsidRPr="008E1BBE">
        <w:rPr>
          <w:rFonts w:ascii="Arial" w:hAnsi="Arial" w:cs="Arial"/>
          <w:sz w:val="24"/>
          <w:szCs w:val="24"/>
          <w:vertAlign w:val="superscript"/>
        </w:rPr>
        <w:footnoteReference w:id="10"/>
      </w:r>
      <w:r w:rsidRPr="008E1BBE">
        <w:rPr>
          <w:rFonts w:ascii="Arial" w:hAnsi="Arial" w:cs="Arial"/>
          <w:sz w:val="24"/>
          <w:szCs w:val="24"/>
        </w:rPr>
        <w:t xml:space="preserve"> On the other hand, the African Women’s Protocol provides for: equality of access in respect of the </w:t>
      </w:r>
      <w:r w:rsidRPr="008E1BBE">
        <w:rPr>
          <w:rFonts w:ascii="Arial" w:hAnsi="Arial" w:cs="Arial"/>
          <w:sz w:val="24"/>
          <w:szCs w:val="24"/>
        </w:rPr>
        <w:lastRenderedPageBreak/>
        <w:t>refugee status determination process; the provision to refugee women of their own identity as well as other documentation; the inclusion of women in decision-making structures at all levels; and the protection of asylum-seeking, refuge</w:t>
      </w:r>
      <w:r w:rsidR="00935181" w:rsidRPr="008E1BBE">
        <w:rPr>
          <w:rFonts w:ascii="Arial" w:hAnsi="Arial" w:cs="Arial"/>
          <w:sz w:val="24"/>
          <w:szCs w:val="24"/>
        </w:rPr>
        <w:t>e, returnees and displaced women.</w:t>
      </w:r>
    </w:p>
    <w:p w:rsidR="00935181" w:rsidRPr="008E1BBE" w:rsidRDefault="00935181" w:rsidP="00935181">
      <w:pPr>
        <w:spacing w:after="0" w:line="360" w:lineRule="auto"/>
        <w:jc w:val="both"/>
        <w:rPr>
          <w:rFonts w:ascii="Arial" w:hAnsi="Arial" w:cs="Arial"/>
          <w:sz w:val="24"/>
          <w:szCs w:val="24"/>
        </w:rPr>
      </w:pPr>
    </w:p>
    <w:p w:rsidR="00895E85" w:rsidRPr="008E1BBE" w:rsidRDefault="00895E85" w:rsidP="00D803AC">
      <w:pPr>
        <w:spacing w:line="360" w:lineRule="auto"/>
        <w:jc w:val="both"/>
        <w:rPr>
          <w:rFonts w:ascii="Arial" w:hAnsi="Arial" w:cs="Arial"/>
          <w:sz w:val="24"/>
          <w:szCs w:val="24"/>
        </w:rPr>
      </w:pPr>
      <w:r w:rsidRPr="008E1BBE">
        <w:rPr>
          <w:rFonts w:ascii="Arial" w:hAnsi="Arial" w:cs="Arial"/>
          <w:sz w:val="24"/>
          <w:szCs w:val="24"/>
        </w:rPr>
        <w:t xml:space="preserve">These are but some of the instruments which form part of the regulatory framework relating to the protection and promotion of refugee right under the auspices of the AU. I </w:t>
      </w:r>
      <w:r w:rsidR="007A38E6">
        <w:rPr>
          <w:rFonts w:ascii="Arial" w:hAnsi="Arial" w:cs="Arial"/>
          <w:sz w:val="24"/>
          <w:szCs w:val="24"/>
        </w:rPr>
        <w:t xml:space="preserve">will </w:t>
      </w:r>
      <w:r w:rsidRPr="008E1BBE">
        <w:rPr>
          <w:rFonts w:ascii="Arial" w:hAnsi="Arial" w:cs="Arial"/>
          <w:sz w:val="24"/>
          <w:szCs w:val="24"/>
        </w:rPr>
        <w:t>now</w:t>
      </w:r>
      <w:r w:rsidR="007A38E6">
        <w:rPr>
          <w:rFonts w:ascii="Arial" w:hAnsi="Arial" w:cs="Arial"/>
          <w:sz w:val="24"/>
          <w:szCs w:val="24"/>
        </w:rPr>
        <w:t xml:space="preserve"> focus on</w:t>
      </w:r>
      <w:r w:rsidRPr="008E1BBE">
        <w:rPr>
          <w:rFonts w:ascii="Arial" w:hAnsi="Arial" w:cs="Arial"/>
          <w:sz w:val="24"/>
          <w:szCs w:val="24"/>
        </w:rPr>
        <w:t xml:space="preserve"> </w:t>
      </w:r>
      <w:r w:rsidR="007A38E6">
        <w:rPr>
          <w:rFonts w:ascii="Arial" w:hAnsi="Arial" w:cs="Arial"/>
          <w:sz w:val="24"/>
          <w:szCs w:val="24"/>
        </w:rPr>
        <w:t xml:space="preserve">the </w:t>
      </w:r>
      <w:r w:rsidRPr="008E1BBE">
        <w:rPr>
          <w:rFonts w:ascii="Arial" w:hAnsi="Arial" w:cs="Arial"/>
          <w:sz w:val="24"/>
          <w:szCs w:val="24"/>
        </w:rPr>
        <w:t>work of the African Court</w:t>
      </w:r>
      <w:r w:rsidR="007A38E6">
        <w:rPr>
          <w:rFonts w:ascii="Arial" w:hAnsi="Arial" w:cs="Arial"/>
          <w:sz w:val="24"/>
          <w:szCs w:val="24"/>
        </w:rPr>
        <w:t>.</w:t>
      </w:r>
    </w:p>
    <w:p w:rsidR="00935181" w:rsidRPr="008E1BBE" w:rsidRDefault="00935181" w:rsidP="00935181">
      <w:pPr>
        <w:spacing w:after="0" w:line="360" w:lineRule="auto"/>
        <w:jc w:val="both"/>
        <w:rPr>
          <w:rFonts w:ascii="Arial" w:hAnsi="Arial" w:cs="Arial"/>
          <w:b/>
          <w:sz w:val="24"/>
          <w:szCs w:val="24"/>
          <w:u w:val="single"/>
        </w:rPr>
      </w:pPr>
    </w:p>
    <w:p w:rsidR="003B1F60" w:rsidRPr="00F7688D" w:rsidRDefault="003B1F60" w:rsidP="00D803AC">
      <w:pPr>
        <w:spacing w:line="360" w:lineRule="auto"/>
        <w:jc w:val="both"/>
        <w:rPr>
          <w:rFonts w:ascii="Arial" w:hAnsi="Arial" w:cs="Arial"/>
          <w:b/>
          <w:sz w:val="24"/>
          <w:szCs w:val="24"/>
        </w:rPr>
      </w:pPr>
      <w:r w:rsidRPr="00F7688D">
        <w:rPr>
          <w:rFonts w:ascii="Arial" w:hAnsi="Arial" w:cs="Arial"/>
          <w:b/>
          <w:sz w:val="24"/>
          <w:szCs w:val="24"/>
        </w:rPr>
        <w:t>Legal framework of the African Court</w:t>
      </w:r>
    </w:p>
    <w:p w:rsidR="00EB6DDC" w:rsidRPr="008E1BBE" w:rsidRDefault="00440299" w:rsidP="0002717F">
      <w:pPr>
        <w:spacing w:line="360" w:lineRule="auto"/>
        <w:jc w:val="both"/>
        <w:rPr>
          <w:rFonts w:ascii="Arial" w:hAnsi="Arial" w:cs="Arial"/>
          <w:sz w:val="24"/>
          <w:szCs w:val="24"/>
        </w:rPr>
      </w:pPr>
      <w:r w:rsidRPr="008E1BBE">
        <w:rPr>
          <w:rFonts w:ascii="Arial" w:hAnsi="Arial" w:cs="Arial"/>
          <w:sz w:val="24"/>
          <w:szCs w:val="24"/>
        </w:rPr>
        <w:t>The mandate and operation of the</w:t>
      </w:r>
      <w:r w:rsidR="009C5968" w:rsidRPr="008E1BBE">
        <w:rPr>
          <w:rFonts w:ascii="Arial" w:hAnsi="Arial" w:cs="Arial"/>
          <w:sz w:val="24"/>
          <w:szCs w:val="24"/>
        </w:rPr>
        <w:t xml:space="preserve"> African Court</w:t>
      </w:r>
      <w:r w:rsidRPr="008E1BBE">
        <w:rPr>
          <w:rFonts w:ascii="Arial" w:hAnsi="Arial" w:cs="Arial"/>
          <w:sz w:val="24"/>
          <w:szCs w:val="24"/>
        </w:rPr>
        <w:t xml:space="preserve"> are governed by its Protocol adopted </w:t>
      </w:r>
      <w:r w:rsidR="007A38E6">
        <w:rPr>
          <w:rFonts w:ascii="Arial" w:hAnsi="Arial" w:cs="Arial"/>
          <w:sz w:val="24"/>
          <w:szCs w:val="24"/>
        </w:rPr>
        <w:t xml:space="preserve">on </w:t>
      </w:r>
      <w:r w:rsidRPr="008E1BBE">
        <w:rPr>
          <w:rFonts w:ascii="Arial" w:hAnsi="Arial" w:cs="Arial"/>
          <w:sz w:val="24"/>
          <w:szCs w:val="24"/>
        </w:rPr>
        <w:t>11 July 2003 in Maputo (Mozambique) by the Heads of State and Government of the AU. The Protocol entered into force</w:t>
      </w:r>
      <w:r w:rsidR="007A38E6">
        <w:rPr>
          <w:rFonts w:ascii="Arial" w:hAnsi="Arial" w:cs="Arial"/>
          <w:sz w:val="24"/>
          <w:szCs w:val="24"/>
        </w:rPr>
        <w:t xml:space="preserve"> on</w:t>
      </w:r>
      <w:r w:rsidRPr="008E1BBE">
        <w:rPr>
          <w:rFonts w:ascii="Arial" w:hAnsi="Arial" w:cs="Arial"/>
          <w:sz w:val="24"/>
          <w:szCs w:val="24"/>
        </w:rPr>
        <w:t xml:space="preserve"> 11 February 2009 after the deposit of the fifteenth instrument of ratification by a State.</w:t>
      </w:r>
      <w:r w:rsidR="003B1F60" w:rsidRPr="008E1BBE">
        <w:rPr>
          <w:sz w:val="24"/>
          <w:szCs w:val="24"/>
        </w:rPr>
        <w:t xml:space="preserve"> </w:t>
      </w:r>
      <w:r w:rsidR="003B1F60" w:rsidRPr="008E1BBE">
        <w:rPr>
          <w:rFonts w:ascii="Arial" w:hAnsi="Arial" w:cs="Arial"/>
          <w:sz w:val="24"/>
          <w:szCs w:val="24"/>
        </w:rPr>
        <w:t xml:space="preserve">The African Court has jurisdiction to deal with all cases and disputes submitted to it concerning the interpretation and application of the </w:t>
      </w:r>
      <w:r w:rsidR="005E74DC" w:rsidRPr="008E1BBE">
        <w:rPr>
          <w:rFonts w:ascii="Arial" w:hAnsi="Arial" w:cs="Arial"/>
          <w:sz w:val="24"/>
          <w:szCs w:val="24"/>
        </w:rPr>
        <w:t xml:space="preserve">African </w:t>
      </w:r>
      <w:r w:rsidR="003B1F60" w:rsidRPr="008E1BBE">
        <w:rPr>
          <w:rFonts w:ascii="Arial" w:hAnsi="Arial" w:cs="Arial"/>
          <w:sz w:val="24"/>
          <w:szCs w:val="24"/>
        </w:rPr>
        <w:t xml:space="preserve">Charter, the Protocol and any other relevant human rights instrument ratified by the States concerned. In this regard, and pursuant to Article 9, the African Court also has power to promote amicable settlement of cases pending before it in accordance with the provisions of the </w:t>
      </w:r>
      <w:r w:rsidR="005E74DC" w:rsidRPr="008E1BBE">
        <w:rPr>
          <w:rFonts w:ascii="Arial" w:hAnsi="Arial" w:cs="Arial"/>
          <w:sz w:val="24"/>
          <w:szCs w:val="24"/>
        </w:rPr>
        <w:t xml:space="preserve">African </w:t>
      </w:r>
      <w:r w:rsidR="003B1F60" w:rsidRPr="008E1BBE">
        <w:rPr>
          <w:rFonts w:ascii="Arial" w:hAnsi="Arial" w:cs="Arial"/>
          <w:sz w:val="24"/>
          <w:szCs w:val="24"/>
        </w:rPr>
        <w:t xml:space="preserve">Charter. </w:t>
      </w:r>
      <w:r w:rsidRPr="008E1BBE">
        <w:rPr>
          <w:rFonts w:ascii="Arial" w:hAnsi="Arial" w:cs="Arial"/>
          <w:sz w:val="24"/>
          <w:szCs w:val="24"/>
        </w:rPr>
        <w:t xml:space="preserve"> </w:t>
      </w:r>
    </w:p>
    <w:p w:rsidR="00935181" w:rsidRPr="008E1BBE" w:rsidRDefault="00935181" w:rsidP="00935181">
      <w:pPr>
        <w:spacing w:after="0" w:line="360" w:lineRule="auto"/>
        <w:jc w:val="both"/>
        <w:rPr>
          <w:rFonts w:ascii="Arial" w:hAnsi="Arial" w:cs="Arial"/>
          <w:sz w:val="24"/>
          <w:szCs w:val="24"/>
        </w:rPr>
      </w:pPr>
    </w:p>
    <w:p w:rsidR="003B1F60" w:rsidRPr="008E1BBE" w:rsidRDefault="003B1F60" w:rsidP="0002717F">
      <w:pPr>
        <w:spacing w:line="360" w:lineRule="auto"/>
        <w:jc w:val="both"/>
        <w:rPr>
          <w:rFonts w:ascii="Arial" w:hAnsi="Arial" w:cs="Arial"/>
          <w:sz w:val="24"/>
          <w:szCs w:val="24"/>
        </w:rPr>
      </w:pPr>
      <w:r w:rsidRPr="008E1BBE">
        <w:rPr>
          <w:rFonts w:ascii="Arial" w:hAnsi="Arial" w:cs="Arial"/>
          <w:sz w:val="24"/>
          <w:szCs w:val="24"/>
        </w:rPr>
        <w:t xml:space="preserve">The African Court may, at the request of a Member State of the AU, any of the organs of the AU, or any African organization recognized by the AU, provide an opinion on any legal matter relating to the </w:t>
      </w:r>
      <w:r w:rsidR="005E74DC" w:rsidRPr="008E1BBE">
        <w:rPr>
          <w:rFonts w:ascii="Arial" w:hAnsi="Arial" w:cs="Arial"/>
          <w:sz w:val="24"/>
          <w:szCs w:val="24"/>
        </w:rPr>
        <w:t xml:space="preserve">African </w:t>
      </w:r>
      <w:r w:rsidRPr="008E1BBE">
        <w:rPr>
          <w:rFonts w:ascii="Arial" w:hAnsi="Arial" w:cs="Arial"/>
          <w:sz w:val="24"/>
          <w:szCs w:val="24"/>
        </w:rPr>
        <w:t>Charter or any other relevant human rights instruments, provided that the subject matter of the opinion is not related to a matter being examined by the African Commission on Human and Peoples’ Rights.</w:t>
      </w:r>
      <w:r w:rsidR="006E68A4" w:rsidRPr="008E1BBE">
        <w:rPr>
          <w:sz w:val="24"/>
          <w:szCs w:val="24"/>
        </w:rPr>
        <w:t xml:space="preserve"> </w:t>
      </w:r>
      <w:r w:rsidR="006E68A4" w:rsidRPr="008E1BBE">
        <w:rPr>
          <w:rFonts w:ascii="Arial" w:hAnsi="Arial" w:cs="Arial"/>
          <w:sz w:val="24"/>
          <w:szCs w:val="24"/>
        </w:rPr>
        <w:t xml:space="preserve">Article 7 of the Protocol provides that, in the determination of matters before it, the African Court applies the provisions of the </w:t>
      </w:r>
      <w:r w:rsidR="005E74DC" w:rsidRPr="008E1BBE">
        <w:rPr>
          <w:rFonts w:ascii="Arial" w:hAnsi="Arial" w:cs="Arial"/>
          <w:sz w:val="24"/>
          <w:szCs w:val="24"/>
        </w:rPr>
        <w:t xml:space="preserve">African </w:t>
      </w:r>
      <w:r w:rsidR="006E68A4" w:rsidRPr="008E1BBE">
        <w:rPr>
          <w:rFonts w:ascii="Arial" w:hAnsi="Arial" w:cs="Arial"/>
          <w:sz w:val="24"/>
          <w:szCs w:val="24"/>
        </w:rPr>
        <w:t>Charter and any other relevant human rights instruments ratified by the States concerned.</w:t>
      </w:r>
    </w:p>
    <w:p w:rsidR="00935181" w:rsidRPr="008E1BBE" w:rsidRDefault="00935181" w:rsidP="00935181">
      <w:pPr>
        <w:spacing w:after="0" w:line="360" w:lineRule="auto"/>
        <w:jc w:val="both"/>
        <w:rPr>
          <w:rFonts w:ascii="Arial" w:hAnsi="Arial" w:cs="Arial"/>
          <w:sz w:val="24"/>
          <w:szCs w:val="24"/>
        </w:rPr>
      </w:pPr>
    </w:p>
    <w:p w:rsidR="005E74DC" w:rsidRPr="008E1BBE" w:rsidRDefault="00B96F39" w:rsidP="0002717F">
      <w:pPr>
        <w:spacing w:line="360" w:lineRule="auto"/>
        <w:jc w:val="both"/>
        <w:rPr>
          <w:rFonts w:ascii="Arial" w:hAnsi="Arial" w:cs="Arial"/>
          <w:sz w:val="24"/>
          <w:szCs w:val="24"/>
        </w:rPr>
      </w:pPr>
      <w:r>
        <w:rPr>
          <w:rFonts w:ascii="Arial" w:hAnsi="Arial" w:cs="Arial"/>
          <w:sz w:val="24"/>
          <w:szCs w:val="24"/>
        </w:rPr>
        <w:lastRenderedPageBreak/>
        <w:t>A</w:t>
      </w:r>
      <w:r w:rsidR="005E74DC" w:rsidRPr="008E1BBE">
        <w:rPr>
          <w:rFonts w:ascii="Arial" w:hAnsi="Arial" w:cs="Arial"/>
          <w:sz w:val="24"/>
          <w:szCs w:val="24"/>
        </w:rPr>
        <w:t xml:space="preserve"> judgment of the African Court is final and not subject to appeal. However, the African Court may review its judgments. In addition, the African Court may also interpret its own judgments and decisions. Where the African Court determines that there has been a violation of human and/or peoples’ rights, it may issue appropriate orders to remedy the violation, including the payment of fair compensation or reparation. In cases of extreme gravity and urgency, and when deemed necessary to avoid irreparable harm to persons, the African Court may adopt such provisional measures as far as it is necessary.</w:t>
      </w:r>
    </w:p>
    <w:p w:rsidR="009C5968" w:rsidRDefault="009C5968" w:rsidP="008E1BBE">
      <w:pPr>
        <w:spacing w:after="0" w:line="360" w:lineRule="auto"/>
        <w:jc w:val="both"/>
        <w:rPr>
          <w:rFonts w:ascii="Arial" w:hAnsi="Arial" w:cs="Arial"/>
          <w:sz w:val="24"/>
          <w:szCs w:val="24"/>
        </w:rPr>
      </w:pPr>
    </w:p>
    <w:p w:rsidR="008E1BBE" w:rsidRPr="008E1BBE" w:rsidRDefault="008E1BBE" w:rsidP="008E1BBE">
      <w:pPr>
        <w:spacing w:line="360" w:lineRule="auto"/>
        <w:jc w:val="both"/>
        <w:rPr>
          <w:rFonts w:ascii="Arial" w:hAnsi="Arial" w:cs="Arial"/>
          <w:b/>
          <w:sz w:val="24"/>
          <w:szCs w:val="24"/>
        </w:rPr>
      </w:pPr>
      <w:r w:rsidRPr="008E1BBE">
        <w:rPr>
          <w:rFonts w:ascii="Arial" w:hAnsi="Arial" w:cs="Arial"/>
          <w:b/>
          <w:sz w:val="24"/>
          <w:szCs w:val="24"/>
        </w:rPr>
        <w:t>Lack of Jurisdiction</w:t>
      </w:r>
    </w:p>
    <w:p w:rsidR="008E1BBE" w:rsidRPr="008E1BBE" w:rsidRDefault="003706E6" w:rsidP="008E1BBE">
      <w:pPr>
        <w:spacing w:line="360" w:lineRule="auto"/>
        <w:jc w:val="both"/>
        <w:rPr>
          <w:rFonts w:ascii="Arial" w:hAnsi="Arial" w:cs="Arial"/>
          <w:sz w:val="24"/>
          <w:szCs w:val="24"/>
        </w:rPr>
      </w:pPr>
      <w:r>
        <w:rPr>
          <w:rFonts w:ascii="Arial" w:hAnsi="Arial" w:cs="Arial"/>
          <w:sz w:val="24"/>
          <w:szCs w:val="24"/>
        </w:rPr>
        <w:t>As I highlighted earlier, t</w:t>
      </w:r>
      <w:r w:rsidR="008E1BBE" w:rsidRPr="008E1BBE">
        <w:rPr>
          <w:rFonts w:ascii="Arial" w:hAnsi="Arial" w:cs="Arial"/>
          <w:sz w:val="24"/>
          <w:szCs w:val="24"/>
        </w:rPr>
        <w:t>he Court has jurisdiction to deal with all cases and disputes submitted to it regarding the interpretation and application of the Charter, the Protocol and any other relevant human rights instrument ratified by the</w:t>
      </w:r>
      <w:r w:rsidR="00C72FE1">
        <w:rPr>
          <w:rFonts w:ascii="Arial" w:hAnsi="Arial" w:cs="Arial"/>
          <w:sz w:val="24"/>
          <w:szCs w:val="24"/>
        </w:rPr>
        <w:t xml:space="preserve"> relevant</w:t>
      </w:r>
      <w:r w:rsidR="008E1BBE" w:rsidRPr="008E1BBE">
        <w:rPr>
          <w:rFonts w:ascii="Arial" w:hAnsi="Arial" w:cs="Arial"/>
          <w:sz w:val="24"/>
          <w:szCs w:val="24"/>
        </w:rPr>
        <w:t xml:space="preserve"> States. However, apart from a few cases, the Court </w:t>
      </w:r>
      <w:r w:rsidR="00C72FE1">
        <w:rPr>
          <w:rFonts w:ascii="Arial" w:hAnsi="Arial" w:cs="Arial"/>
          <w:sz w:val="24"/>
          <w:szCs w:val="24"/>
        </w:rPr>
        <w:t xml:space="preserve">has to date </w:t>
      </w:r>
      <w:r w:rsidR="008E1BBE" w:rsidRPr="008E1BBE">
        <w:rPr>
          <w:rFonts w:ascii="Arial" w:hAnsi="Arial" w:cs="Arial"/>
          <w:sz w:val="24"/>
          <w:szCs w:val="24"/>
        </w:rPr>
        <w:t>decided that it lacked jurisdiction in many of the cases</w:t>
      </w:r>
      <w:r w:rsidR="00C72FE1">
        <w:rPr>
          <w:rFonts w:ascii="Arial" w:hAnsi="Arial" w:cs="Arial"/>
          <w:sz w:val="24"/>
          <w:szCs w:val="24"/>
        </w:rPr>
        <w:t xml:space="preserve"> which were</w:t>
      </w:r>
      <w:r w:rsidR="008E1BBE" w:rsidRPr="008E1BBE">
        <w:rPr>
          <w:rFonts w:ascii="Arial" w:hAnsi="Arial" w:cs="Arial"/>
          <w:sz w:val="24"/>
          <w:szCs w:val="24"/>
        </w:rPr>
        <w:t xml:space="preserve"> brought before it. The lack of jurisdiction stemmed from the fact that the cases were instituted either by parties that, by virtue of the provisions of the Protocol on the Human Rights Court, do not have direct access to the Court, or against states that are not parties to the Protocol. Under Article 34(6) of the Protocol, for an individual and NGO to file cases directly before the Court, the state party against which the case is filed must have made a declaration allowing the Court to receive such case. Without such a declaration, the Court would lack jurisdiction in cases filed against such a state. </w:t>
      </w:r>
    </w:p>
    <w:p w:rsidR="008E1BBE" w:rsidRDefault="008E1BBE" w:rsidP="008E1BBE">
      <w:pPr>
        <w:spacing w:after="0" w:line="360" w:lineRule="auto"/>
        <w:jc w:val="both"/>
        <w:rPr>
          <w:rFonts w:ascii="Arial" w:hAnsi="Arial" w:cs="Arial"/>
          <w:sz w:val="24"/>
          <w:szCs w:val="24"/>
        </w:rPr>
      </w:pPr>
    </w:p>
    <w:p w:rsidR="00AD26C1" w:rsidRDefault="008E1BBE" w:rsidP="008E1BBE">
      <w:pPr>
        <w:spacing w:line="360" w:lineRule="auto"/>
        <w:jc w:val="both"/>
        <w:rPr>
          <w:rFonts w:ascii="Arial" w:hAnsi="Arial" w:cs="Arial"/>
          <w:sz w:val="24"/>
          <w:szCs w:val="24"/>
        </w:rPr>
      </w:pPr>
      <w:r w:rsidRPr="008E1BBE">
        <w:rPr>
          <w:rFonts w:ascii="Arial" w:hAnsi="Arial" w:cs="Arial"/>
          <w:sz w:val="24"/>
          <w:szCs w:val="24"/>
        </w:rPr>
        <w:t xml:space="preserve">Altogether, only 10 countries of the 30 States Parties to the Protocol have made the Article 34(6) declaration accepting the jurisdiction of the Court to receive applications from individuals or NGOs. However, during November 2019, Tanzania became the second state to give notice of its withdrawal of the declaration </w:t>
      </w:r>
      <w:r w:rsidR="00084D8C">
        <w:rPr>
          <w:rFonts w:ascii="Arial" w:hAnsi="Arial" w:cs="Arial"/>
          <w:sz w:val="24"/>
          <w:szCs w:val="24"/>
        </w:rPr>
        <w:t>–</w:t>
      </w:r>
      <w:r w:rsidRPr="008E1BBE">
        <w:rPr>
          <w:rFonts w:ascii="Arial" w:hAnsi="Arial" w:cs="Arial"/>
          <w:sz w:val="24"/>
          <w:szCs w:val="24"/>
        </w:rPr>
        <w:t xml:space="preserve"> </w:t>
      </w:r>
      <w:r w:rsidR="00084D8C">
        <w:rPr>
          <w:rFonts w:ascii="Arial" w:hAnsi="Arial" w:cs="Arial"/>
          <w:sz w:val="24"/>
          <w:szCs w:val="24"/>
        </w:rPr>
        <w:t xml:space="preserve">the first was </w:t>
      </w:r>
      <w:r w:rsidRPr="008E1BBE">
        <w:rPr>
          <w:rFonts w:ascii="Arial" w:hAnsi="Arial" w:cs="Arial"/>
          <w:sz w:val="24"/>
          <w:szCs w:val="24"/>
        </w:rPr>
        <w:t>Rwanda</w:t>
      </w:r>
      <w:r w:rsidR="00084D8C">
        <w:rPr>
          <w:rFonts w:ascii="Arial" w:hAnsi="Arial" w:cs="Arial"/>
          <w:sz w:val="24"/>
          <w:szCs w:val="24"/>
        </w:rPr>
        <w:t>, who in 2016</w:t>
      </w:r>
      <w:r w:rsidRPr="008E1BBE">
        <w:rPr>
          <w:rFonts w:ascii="Arial" w:hAnsi="Arial" w:cs="Arial"/>
          <w:sz w:val="24"/>
          <w:szCs w:val="24"/>
        </w:rPr>
        <w:t xml:space="preserve"> gave notice </w:t>
      </w:r>
      <w:r w:rsidR="00084D8C">
        <w:rPr>
          <w:rFonts w:ascii="Arial" w:hAnsi="Arial" w:cs="Arial"/>
          <w:sz w:val="24"/>
          <w:szCs w:val="24"/>
        </w:rPr>
        <w:t xml:space="preserve">of its </w:t>
      </w:r>
      <w:r w:rsidRPr="008E1BBE">
        <w:rPr>
          <w:rFonts w:ascii="Arial" w:hAnsi="Arial" w:cs="Arial"/>
          <w:sz w:val="24"/>
          <w:szCs w:val="24"/>
        </w:rPr>
        <w:t>withdraw</w:t>
      </w:r>
      <w:r w:rsidR="00084D8C">
        <w:rPr>
          <w:rFonts w:ascii="Arial" w:hAnsi="Arial" w:cs="Arial"/>
          <w:sz w:val="24"/>
          <w:szCs w:val="24"/>
        </w:rPr>
        <w:t>al</w:t>
      </w:r>
      <w:r w:rsidRPr="008E1BBE">
        <w:rPr>
          <w:rFonts w:ascii="Arial" w:hAnsi="Arial" w:cs="Arial"/>
          <w:sz w:val="24"/>
          <w:szCs w:val="24"/>
        </w:rPr>
        <w:t xml:space="preserve">. </w:t>
      </w:r>
      <w:r w:rsidR="00C72FE1">
        <w:rPr>
          <w:rFonts w:ascii="Arial" w:hAnsi="Arial" w:cs="Arial"/>
          <w:sz w:val="24"/>
          <w:szCs w:val="24"/>
        </w:rPr>
        <w:t>While this is</w:t>
      </w:r>
      <w:r w:rsidR="002255DD">
        <w:rPr>
          <w:rFonts w:ascii="Arial" w:hAnsi="Arial" w:cs="Arial"/>
          <w:sz w:val="24"/>
          <w:szCs w:val="24"/>
        </w:rPr>
        <w:t xml:space="preserve"> certainly</w:t>
      </w:r>
      <w:r w:rsidR="00C72FE1">
        <w:rPr>
          <w:rFonts w:ascii="Arial" w:hAnsi="Arial" w:cs="Arial"/>
          <w:sz w:val="24"/>
          <w:szCs w:val="24"/>
        </w:rPr>
        <w:t xml:space="preserve"> a blow for the Court, it is a challenge similar to those faced by other regional human rights courts and the African Court will have to adapt to ensure its continued usefulness. </w:t>
      </w:r>
    </w:p>
    <w:p w:rsidR="008E1BBE" w:rsidRPr="008E1BBE" w:rsidRDefault="008E1BBE" w:rsidP="008E1BBE">
      <w:pPr>
        <w:spacing w:line="360" w:lineRule="auto"/>
        <w:jc w:val="both"/>
        <w:rPr>
          <w:rFonts w:ascii="Arial" w:hAnsi="Arial" w:cs="Arial"/>
          <w:sz w:val="24"/>
          <w:szCs w:val="24"/>
        </w:rPr>
      </w:pPr>
      <w:r w:rsidRPr="008E1BBE">
        <w:rPr>
          <w:rFonts w:ascii="Arial" w:hAnsi="Arial" w:cs="Arial"/>
          <w:sz w:val="24"/>
          <w:szCs w:val="24"/>
        </w:rPr>
        <w:lastRenderedPageBreak/>
        <w:t>The difficulty created by Article 34(6) of the Protocol with regard to access to the Court has hampered its ability to hear cases within its jurisdiction</w:t>
      </w:r>
      <w:r w:rsidR="00AD26C1">
        <w:rPr>
          <w:rFonts w:ascii="Arial" w:hAnsi="Arial" w:cs="Arial"/>
          <w:sz w:val="24"/>
          <w:szCs w:val="24"/>
        </w:rPr>
        <w:t>. Though d</w:t>
      </w:r>
      <w:r w:rsidRPr="008E1BBE">
        <w:rPr>
          <w:rFonts w:ascii="Arial" w:hAnsi="Arial" w:cs="Arial"/>
          <w:sz w:val="24"/>
          <w:szCs w:val="24"/>
        </w:rPr>
        <w:t>espite its limited case load due to the problem of individual and NGO access created by Article 34(6) and the failure of the majority of states parties to lodge the required declaration, the Court has shown itself to be a productive institution with the ability to articulate and apply the law for the protection of the rights of litigants that come before it - and has finalised 76 cases since it became functional.</w:t>
      </w:r>
    </w:p>
    <w:p w:rsidR="008E1BBE" w:rsidRDefault="008E1BBE" w:rsidP="008E1BBE">
      <w:pPr>
        <w:spacing w:after="0" w:line="360" w:lineRule="auto"/>
        <w:jc w:val="both"/>
        <w:rPr>
          <w:rFonts w:ascii="Arial" w:eastAsia="Calibri" w:hAnsi="Arial" w:cs="Arial"/>
          <w:b/>
          <w:sz w:val="24"/>
          <w:szCs w:val="24"/>
          <w:lang w:val="en-ZA"/>
        </w:rPr>
      </w:pPr>
      <w:r w:rsidRPr="008E1BBE">
        <w:rPr>
          <w:rFonts w:ascii="Arial" w:eastAsia="Calibri" w:hAnsi="Arial" w:cs="Arial"/>
          <w:b/>
          <w:sz w:val="24"/>
          <w:szCs w:val="24"/>
          <w:lang w:val="en-ZA"/>
        </w:rPr>
        <w:t>Jurisprudence of the African Commission</w:t>
      </w:r>
    </w:p>
    <w:p w:rsidR="008E1BBE" w:rsidRPr="008E1BBE" w:rsidRDefault="008E1BBE" w:rsidP="008E1BBE">
      <w:pPr>
        <w:spacing w:after="0" w:line="360" w:lineRule="auto"/>
        <w:jc w:val="both"/>
        <w:rPr>
          <w:rFonts w:ascii="Arial" w:eastAsia="Calibri" w:hAnsi="Arial" w:cs="Arial"/>
          <w:b/>
          <w:sz w:val="24"/>
          <w:szCs w:val="24"/>
          <w:lang w:val="en-ZA"/>
        </w:rPr>
      </w:pPr>
    </w:p>
    <w:p w:rsidR="008E1BBE" w:rsidRPr="008E1BBE" w:rsidRDefault="00FC635B" w:rsidP="008E1BBE">
      <w:pPr>
        <w:spacing w:after="0" w:line="360" w:lineRule="auto"/>
        <w:jc w:val="both"/>
        <w:rPr>
          <w:rFonts w:ascii="Arial" w:eastAsia="Calibri" w:hAnsi="Arial" w:cs="Arial"/>
          <w:sz w:val="24"/>
          <w:szCs w:val="24"/>
          <w:lang w:val="en-ZA"/>
        </w:rPr>
      </w:pPr>
      <w:r>
        <w:rPr>
          <w:rFonts w:ascii="Arial" w:eastAsia="Calibri" w:hAnsi="Arial" w:cs="Arial"/>
          <w:sz w:val="24"/>
          <w:szCs w:val="24"/>
          <w:lang w:val="en-ZA"/>
        </w:rPr>
        <w:t>Further, w</w:t>
      </w:r>
      <w:r w:rsidR="008E1BBE" w:rsidRPr="008E1BBE">
        <w:rPr>
          <w:rFonts w:ascii="Arial" w:eastAsia="Calibri" w:hAnsi="Arial" w:cs="Arial"/>
          <w:sz w:val="24"/>
          <w:szCs w:val="24"/>
          <w:lang w:val="en-ZA"/>
        </w:rPr>
        <w:t>hilst th</w:t>
      </w:r>
      <w:r w:rsidR="00A47546">
        <w:rPr>
          <w:rFonts w:ascii="Arial" w:eastAsia="Calibri" w:hAnsi="Arial" w:cs="Arial"/>
          <w:sz w:val="24"/>
          <w:szCs w:val="24"/>
          <w:lang w:val="en-ZA"/>
        </w:rPr>
        <w:t>e</w:t>
      </w:r>
      <w:r w:rsidR="008E1BBE" w:rsidRPr="008E1BBE">
        <w:rPr>
          <w:rFonts w:ascii="Arial" w:eastAsia="Calibri" w:hAnsi="Arial" w:cs="Arial"/>
          <w:sz w:val="24"/>
          <w:szCs w:val="24"/>
          <w:lang w:val="en-ZA"/>
        </w:rPr>
        <w:t xml:space="preserve"> jurisdictional challenge has somewhat limited the Court’s ability to adjudicate matters, the close relationship between the Court and the African Commission ensures that refugee-related issues still receive ventilation. The African Commission has over time, especially through individual complaints, developed a rich jurisprudence in relation to several rights under the African Charter. There have been a number of refugee-related cases in which the Commission was called upon to adjudicate. </w:t>
      </w:r>
    </w:p>
    <w:p w:rsidR="008E1BBE" w:rsidRPr="008E1BBE" w:rsidRDefault="008E1BBE" w:rsidP="008E1BBE">
      <w:pPr>
        <w:spacing w:after="0" w:line="360" w:lineRule="auto"/>
        <w:jc w:val="both"/>
        <w:rPr>
          <w:rFonts w:ascii="Arial" w:eastAsia="Calibri" w:hAnsi="Arial" w:cs="Arial"/>
          <w:sz w:val="24"/>
          <w:szCs w:val="24"/>
          <w:lang w:val="en-ZA"/>
        </w:rPr>
      </w:pPr>
    </w:p>
    <w:p w:rsidR="008E1BBE" w:rsidRPr="008E1BBE" w:rsidRDefault="008E1BBE" w:rsidP="008E1BBE">
      <w:pPr>
        <w:spacing w:after="160" w:line="360" w:lineRule="auto"/>
        <w:jc w:val="both"/>
        <w:rPr>
          <w:rFonts w:ascii="Arial" w:eastAsia="Calibri" w:hAnsi="Arial" w:cs="Arial"/>
          <w:sz w:val="24"/>
          <w:szCs w:val="24"/>
          <w:lang w:val="en-ZA"/>
        </w:rPr>
      </w:pPr>
      <w:r w:rsidRPr="008E1BBE">
        <w:rPr>
          <w:rFonts w:ascii="Arial" w:eastAsia="Calibri" w:hAnsi="Arial" w:cs="Arial"/>
          <w:sz w:val="24"/>
          <w:szCs w:val="24"/>
          <w:lang w:val="en-ZA"/>
        </w:rPr>
        <w:t xml:space="preserve">In </w:t>
      </w:r>
      <w:r w:rsidRPr="008E1BBE">
        <w:rPr>
          <w:rFonts w:ascii="Arial" w:eastAsia="Calibri" w:hAnsi="Arial" w:cs="Arial"/>
          <w:i/>
          <w:iCs/>
          <w:sz w:val="24"/>
          <w:szCs w:val="24"/>
          <w:lang w:val="en-ZA"/>
        </w:rPr>
        <w:t>Organisation Mondiale Contre La Torture and Others v Rwanda</w:t>
      </w:r>
      <w:r w:rsidRPr="008E1BBE">
        <w:rPr>
          <w:rFonts w:ascii="Arial" w:eastAsia="Calibri" w:hAnsi="Arial" w:cs="Arial"/>
          <w:sz w:val="24"/>
          <w:szCs w:val="24"/>
          <w:lang w:val="en-ZA"/>
        </w:rPr>
        <w:t>, it was alleged that Rwanda had expelled Burundian refugees who had been in Rwanda for many years without giving them a chance to be heard. The African Commission observed that:</w:t>
      </w:r>
    </w:p>
    <w:p w:rsidR="008E1BBE" w:rsidRPr="008E1BBE" w:rsidRDefault="008E1BBE" w:rsidP="008E1BBE">
      <w:pPr>
        <w:spacing w:after="160" w:line="360" w:lineRule="auto"/>
        <w:ind w:left="426"/>
        <w:jc w:val="both"/>
        <w:rPr>
          <w:rFonts w:ascii="Arial" w:eastAsia="Calibri" w:hAnsi="Arial" w:cs="Arial"/>
          <w:lang w:val="en-ZA"/>
        </w:rPr>
      </w:pPr>
      <w:r w:rsidRPr="008E1BBE">
        <w:rPr>
          <w:rFonts w:ascii="Arial" w:eastAsia="Calibri" w:hAnsi="Arial" w:cs="Arial"/>
          <w:lang w:val="en-ZA"/>
        </w:rPr>
        <w:t>“Article 12 of the African Charter reads:</w:t>
      </w:r>
    </w:p>
    <w:p w:rsidR="008E1BBE" w:rsidRPr="008E1BBE" w:rsidRDefault="008E1BBE" w:rsidP="008E1BBE">
      <w:pPr>
        <w:spacing w:after="160" w:line="360" w:lineRule="auto"/>
        <w:ind w:left="426"/>
        <w:jc w:val="both"/>
        <w:rPr>
          <w:rFonts w:ascii="Arial" w:eastAsia="Calibri" w:hAnsi="Arial" w:cs="Arial"/>
          <w:lang w:val="en-ZA"/>
        </w:rPr>
      </w:pPr>
      <w:r w:rsidRPr="008E1BBE">
        <w:rPr>
          <w:rFonts w:ascii="Arial" w:eastAsia="Calibri" w:hAnsi="Arial" w:cs="Arial"/>
          <w:lang w:val="en-ZA"/>
        </w:rPr>
        <w:t>‘(3) Every individual shall have the right, when persecuted to seek and obtain asylum in other countries in accordance with laws of those countries and international conventions. (4) A non-national legally admitted in a territory of a state party to the present Charter, may only be expelled from it by virtue of a decision taken in accordance with the law.’</w:t>
      </w:r>
    </w:p>
    <w:p w:rsidR="008E1BBE" w:rsidRPr="008E1BBE" w:rsidRDefault="008E1BBE" w:rsidP="008E1BBE">
      <w:pPr>
        <w:spacing w:after="0" w:line="360" w:lineRule="auto"/>
        <w:ind w:left="426"/>
        <w:jc w:val="both"/>
        <w:rPr>
          <w:rFonts w:ascii="Arial" w:eastAsia="Calibri" w:hAnsi="Arial" w:cs="Arial"/>
          <w:lang w:val="en-ZA"/>
        </w:rPr>
      </w:pPr>
      <w:r w:rsidRPr="008E1BBE">
        <w:rPr>
          <w:rFonts w:ascii="Arial" w:eastAsia="Calibri" w:hAnsi="Arial" w:cs="Arial"/>
          <w:lang w:val="en-ZA"/>
        </w:rPr>
        <w:t>This provision should be read as including a general protection of all those who are subject to persecution, that they may seek refuge in another state. Article 12(4) prohibits the arbitrary expulsion of such persons from the country of asylum. The Burundian refugees in this situation were expelled in violation of articles 2 and 12 of the African Charter.</w:t>
      </w:r>
    </w:p>
    <w:p w:rsidR="008E1BBE" w:rsidRPr="008E1BBE" w:rsidRDefault="008E1BBE" w:rsidP="008E1BBE">
      <w:pPr>
        <w:spacing w:after="160" w:line="360" w:lineRule="auto"/>
        <w:ind w:left="426"/>
        <w:jc w:val="both"/>
        <w:rPr>
          <w:rFonts w:ascii="Arial" w:eastAsia="Calibri" w:hAnsi="Arial" w:cs="Arial"/>
          <w:lang w:val="en-ZA"/>
        </w:rPr>
      </w:pPr>
      <w:r w:rsidRPr="008E1BBE">
        <w:rPr>
          <w:rFonts w:ascii="Arial" w:eastAsia="Calibri" w:hAnsi="Arial" w:cs="Arial"/>
          <w:lang w:val="en-ZA"/>
        </w:rPr>
        <w:t>…</w:t>
      </w:r>
    </w:p>
    <w:p w:rsidR="008E1BBE" w:rsidRPr="008E1BBE" w:rsidRDefault="008E1BBE" w:rsidP="008E1BBE">
      <w:pPr>
        <w:spacing w:after="160" w:line="360" w:lineRule="auto"/>
        <w:ind w:left="426"/>
        <w:jc w:val="both"/>
        <w:rPr>
          <w:rFonts w:ascii="Arial" w:eastAsia="Calibri" w:hAnsi="Arial" w:cs="Arial"/>
          <w:lang w:val="en-ZA"/>
        </w:rPr>
      </w:pPr>
      <w:r w:rsidRPr="008E1BBE">
        <w:rPr>
          <w:rFonts w:ascii="Arial" w:eastAsia="Calibri" w:hAnsi="Arial" w:cs="Arial"/>
          <w:lang w:val="en-ZA"/>
        </w:rPr>
        <w:lastRenderedPageBreak/>
        <w:t>Article 7(1) of the Charter reads: ‘Every individual shall have the right to have his case heard. This comprises (a) the right to an appeal to competent national organs against acts violating his fundamental rights.’</w:t>
      </w:r>
    </w:p>
    <w:p w:rsidR="008E1BBE" w:rsidRPr="008E1BBE" w:rsidRDefault="008E1BBE" w:rsidP="008E1BBE">
      <w:pPr>
        <w:spacing w:after="160" w:line="360" w:lineRule="auto"/>
        <w:ind w:left="426"/>
        <w:jc w:val="both"/>
        <w:rPr>
          <w:rFonts w:ascii="Arial" w:eastAsia="Calibri" w:hAnsi="Arial" w:cs="Arial"/>
          <w:lang w:val="en-ZA"/>
        </w:rPr>
      </w:pPr>
      <w:r w:rsidRPr="008E1BBE">
        <w:rPr>
          <w:rFonts w:ascii="Arial" w:eastAsia="Calibri" w:hAnsi="Arial" w:cs="Arial"/>
          <w:lang w:val="en-ZA"/>
        </w:rPr>
        <w:t>By expelling these refugees from Rwanda, without giving them the opportunity to be heard by the national judicial authorities, the government of Rwanda has violated article 7(1) of the Charter.”</w:t>
      </w:r>
    </w:p>
    <w:p w:rsidR="008E1BBE" w:rsidRPr="008E1BBE" w:rsidRDefault="008E1BBE" w:rsidP="008E1BBE">
      <w:pPr>
        <w:spacing w:after="0" w:line="360" w:lineRule="auto"/>
        <w:jc w:val="both"/>
        <w:rPr>
          <w:rFonts w:ascii="Arial" w:eastAsia="Calibri" w:hAnsi="Arial" w:cs="Arial"/>
          <w:lang w:val="en-ZA"/>
        </w:rPr>
      </w:pPr>
    </w:p>
    <w:p w:rsidR="008E1BBE" w:rsidRPr="008E1BBE" w:rsidRDefault="008E1BBE" w:rsidP="008E1BBE">
      <w:pPr>
        <w:spacing w:after="0" w:line="360" w:lineRule="auto"/>
        <w:jc w:val="both"/>
        <w:rPr>
          <w:rFonts w:ascii="Arial" w:eastAsia="Calibri" w:hAnsi="Arial" w:cs="Arial"/>
          <w:sz w:val="24"/>
          <w:szCs w:val="24"/>
          <w:lang w:val="en-ZA"/>
        </w:rPr>
      </w:pPr>
      <w:r w:rsidRPr="008E1BBE">
        <w:rPr>
          <w:rFonts w:ascii="Arial" w:eastAsia="Calibri" w:hAnsi="Arial" w:cs="Arial"/>
          <w:sz w:val="24"/>
          <w:szCs w:val="24"/>
          <w:lang w:val="en-ZA"/>
        </w:rPr>
        <w:t>The African Commission must be given credit in this matter for having interpreted the African Charter in a manner that is protective of the rights and freedoms of refugees. This ruling indicates that the fundamental principle of refugee law, that is non</w:t>
      </w:r>
      <w:r w:rsidRPr="008E1BBE">
        <w:rPr>
          <w:rFonts w:ascii="Arial" w:eastAsia="Calibri" w:hAnsi="Arial" w:cs="Arial"/>
          <w:sz w:val="24"/>
          <w:szCs w:val="24"/>
          <w:lang w:val="en-ZA"/>
        </w:rPr>
        <w:noBreakHyphen/>
        <w:t xml:space="preserve">refoulement, which the international community has generally accepted as a binding rule and which is arguably the most practical protection granted to refugees in refugee law, can be implied in article 12 of the African Charter. This interpretation has far-reaching consequences for African countries that have not yet ratified the 1969 OAU Refugee Convention, but have ratified the African Charter. This means that such countries cannot just expel refugees without putting into consideration their rights, such as the right not to be sent back to a country where they will be persecuted and also the right to be heard before they can be returned back to </w:t>
      </w:r>
      <w:r w:rsidR="003079BA">
        <w:rPr>
          <w:rFonts w:ascii="Arial" w:eastAsia="Calibri" w:hAnsi="Arial" w:cs="Arial"/>
          <w:sz w:val="24"/>
          <w:szCs w:val="24"/>
          <w:lang w:val="en-ZA"/>
        </w:rPr>
        <w:t>these</w:t>
      </w:r>
      <w:r w:rsidRPr="008E1BBE">
        <w:rPr>
          <w:rFonts w:ascii="Arial" w:eastAsia="Calibri" w:hAnsi="Arial" w:cs="Arial"/>
          <w:sz w:val="24"/>
          <w:szCs w:val="24"/>
          <w:lang w:val="en-ZA"/>
        </w:rPr>
        <w:t xml:space="preserve"> countries. </w:t>
      </w:r>
    </w:p>
    <w:p w:rsidR="008E1BBE" w:rsidRPr="008E1BBE" w:rsidRDefault="008E1BBE" w:rsidP="008E1BBE">
      <w:pPr>
        <w:spacing w:after="0" w:line="360" w:lineRule="auto"/>
        <w:jc w:val="both"/>
        <w:rPr>
          <w:rFonts w:ascii="Arial" w:eastAsia="Calibri" w:hAnsi="Arial" w:cs="Arial"/>
          <w:sz w:val="24"/>
          <w:szCs w:val="24"/>
          <w:lang w:val="en-ZA"/>
        </w:rPr>
      </w:pPr>
    </w:p>
    <w:p w:rsidR="008E1BBE" w:rsidRPr="008E1BBE" w:rsidRDefault="008E1BBE" w:rsidP="008E1BBE">
      <w:pPr>
        <w:spacing w:after="0" w:line="360" w:lineRule="auto"/>
        <w:jc w:val="both"/>
        <w:rPr>
          <w:rFonts w:ascii="Arial" w:eastAsia="Calibri" w:hAnsi="Arial" w:cs="Arial"/>
          <w:sz w:val="24"/>
          <w:szCs w:val="24"/>
          <w:lang w:val="en-ZA"/>
        </w:rPr>
      </w:pPr>
      <w:r w:rsidRPr="008E1BBE">
        <w:rPr>
          <w:rFonts w:ascii="Arial" w:eastAsia="Calibri" w:hAnsi="Arial" w:cs="Arial"/>
          <w:sz w:val="24"/>
          <w:szCs w:val="24"/>
          <w:lang w:val="en-ZA"/>
        </w:rPr>
        <w:t xml:space="preserve">As is evident from this case, the Commission has endeavoured, on numerous occasions, to flesh out the substantive provisions of the African Charter as it pertains to asylum seekers and refugees. In the case of </w:t>
      </w:r>
      <w:r w:rsidRPr="008E1BBE">
        <w:rPr>
          <w:rFonts w:ascii="Arial" w:eastAsia="Calibri" w:hAnsi="Arial" w:cs="Arial"/>
          <w:i/>
          <w:iCs/>
          <w:sz w:val="24"/>
          <w:szCs w:val="24"/>
          <w:lang w:val="en-ZA"/>
        </w:rPr>
        <w:t>Rencontre Africaine pour la Défense des Droits de l’Homme v Zambia</w:t>
      </w:r>
      <w:r w:rsidRPr="008E1BBE">
        <w:rPr>
          <w:rFonts w:ascii="Arial" w:eastAsia="Calibri" w:hAnsi="Arial" w:cs="Arial"/>
          <w:sz w:val="24"/>
          <w:szCs w:val="24"/>
          <w:lang w:val="en-ZA"/>
        </w:rPr>
        <w:t>, the Commission unequivocally confirmed that article 2 of the African Charter places an obligation on state parties to ensure and secure the rights protected in it to everyone within their jurisdiction – nationals as well as non</w:t>
      </w:r>
      <w:r w:rsidRPr="008E1BBE">
        <w:rPr>
          <w:rFonts w:ascii="Arial" w:eastAsia="Calibri" w:hAnsi="Arial" w:cs="Arial"/>
          <w:sz w:val="24"/>
          <w:szCs w:val="24"/>
          <w:lang w:val="en-ZA"/>
        </w:rPr>
        <w:noBreakHyphen/>
        <w:t>nationals.</w:t>
      </w:r>
    </w:p>
    <w:p w:rsidR="008E1BBE" w:rsidRPr="008E1BBE" w:rsidRDefault="008E1BBE" w:rsidP="008E1BBE">
      <w:pPr>
        <w:spacing w:after="0" w:line="360" w:lineRule="auto"/>
        <w:jc w:val="both"/>
        <w:rPr>
          <w:rFonts w:ascii="Arial" w:eastAsia="Calibri" w:hAnsi="Arial" w:cs="Arial"/>
          <w:sz w:val="24"/>
          <w:szCs w:val="24"/>
          <w:lang w:val="en-ZA"/>
        </w:rPr>
      </w:pPr>
    </w:p>
    <w:p w:rsidR="008E1BBE" w:rsidRPr="008E1BBE" w:rsidRDefault="00974F14" w:rsidP="008E1BBE">
      <w:pPr>
        <w:spacing w:after="0" w:line="360" w:lineRule="auto"/>
        <w:jc w:val="both"/>
        <w:rPr>
          <w:rFonts w:ascii="Arial" w:eastAsia="Calibri" w:hAnsi="Arial" w:cs="Arial"/>
          <w:sz w:val="24"/>
          <w:szCs w:val="24"/>
          <w:lang w:val="en-ZA"/>
        </w:rPr>
      </w:pPr>
      <w:r>
        <w:rPr>
          <w:rFonts w:ascii="Arial" w:eastAsia="Calibri" w:hAnsi="Arial" w:cs="Arial"/>
          <w:sz w:val="24"/>
          <w:szCs w:val="24"/>
          <w:lang w:val="en-ZA"/>
        </w:rPr>
        <w:t>Also</w:t>
      </w:r>
      <w:r w:rsidR="008E1BBE" w:rsidRPr="008E1BBE">
        <w:rPr>
          <w:rFonts w:ascii="Arial" w:eastAsia="Calibri" w:hAnsi="Arial" w:cs="Arial"/>
          <w:sz w:val="24"/>
          <w:szCs w:val="24"/>
          <w:lang w:val="en-ZA"/>
        </w:rPr>
        <w:t xml:space="preserve">, </w:t>
      </w:r>
      <w:r w:rsidR="008E1BBE" w:rsidRPr="008E1BBE">
        <w:rPr>
          <w:rFonts w:ascii="Arial" w:eastAsia="Calibri" w:hAnsi="Arial" w:cs="Arial"/>
          <w:i/>
          <w:iCs/>
          <w:sz w:val="24"/>
          <w:szCs w:val="24"/>
          <w:lang w:val="en-ZA"/>
        </w:rPr>
        <w:t>Sudan Human Rights Organisation and Another v Sudan</w:t>
      </w:r>
      <w:r w:rsidR="008E1BBE" w:rsidRPr="008E1BBE">
        <w:rPr>
          <w:rFonts w:ascii="Arial" w:eastAsia="Calibri" w:hAnsi="Arial" w:cs="Arial"/>
          <w:sz w:val="24"/>
          <w:szCs w:val="24"/>
          <w:lang w:val="en-ZA"/>
        </w:rPr>
        <w:t>, touched upon state obligations where refugees had been voluntarily returned to their country of origin, with the African Commission requiring that ‘</w:t>
      </w:r>
      <w:r w:rsidR="008E1BBE" w:rsidRPr="002819AC">
        <w:rPr>
          <w:rFonts w:ascii="Arial" w:eastAsia="Calibri" w:hAnsi="Arial" w:cs="Arial"/>
          <w:i/>
          <w:sz w:val="24"/>
          <w:szCs w:val="24"/>
          <w:lang w:val="en-ZA"/>
        </w:rPr>
        <w:t xml:space="preserve">all necessary and urgent measures to ensure protection of victims of human rights violations’ be taken, including the rehabilitation of ‘economic and social infrastructure, such as education, health, water, and agricultural </w:t>
      </w:r>
      <w:r w:rsidR="008E1BBE" w:rsidRPr="002819AC">
        <w:rPr>
          <w:rFonts w:ascii="Arial" w:eastAsia="Calibri" w:hAnsi="Arial" w:cs="Arial"/>
          <w:i/>
          <w:sz w:val="24"/>
          <w:szCs w:val="24"/>
          <w:lang w:val="en-ZA"/>
        </w:rPr>
        <w:lastRenderedPageBreak/>
        <w:t>services ... in order to provide conditions for return in safety and dignity for the IDPs and refugees’</w:t>
      </w:r>
      <w:r w:rsidR="008E1BBE" w:rsidRPr="008E1BBE">
        <w:rPr>
          <w:rFonts w:ascii="Arial" w:eastAsia="Calibri" w:hAnsi="Arial" w:cs="Arial"/>
          <w:sz w:val="24"/>
          <w:szCs w:val="24"/>
          <w:lang w:val="en-ZA"/>
        </w:rPr>
        <w:t>.</w:t>
      </w:r>
    </w:p>
    <w:p w:rsidR="008E1BBE" w:rsidRPr="008E1BBE" w:rsidRDefault="008E1BBE" w:rsidP="008E1BBE">
      <w:pPr>
        <w:spacing w:after="0" w:line="360" w:lineRule="auto"/>
        <w:jc w:val="both"/>
        <w:rPr>
          <w:rFonts w:ascii="Arial" w:eastAsia="Calibri" w:hAnsi="Arial" w:cs="Arial"/>
          <w:sz w:val="24"/>
          <w:szCs w:val="24"/>
          <w:lang w:val="en-ZA"/>
        </w:rPr>
      </w:pPr>
    </w:p>
    <w:p w:rsidR="008E1BBE" w:rsidRPr="008E1BBE" w:rsidRDefault="008E1BBE" w:rsidP="008E1BBE">
      <w:pPr>
        <w:spacing w:after="0" w:line="360" w:lineRule="auto"/>
        <w:jc w:val="both"/>
        <w:rPr>
          <w:rFonts w:ascii="Arial" w:eastAsia="Calibri" w:hAnsi="Arial" w:cs="Arial"/>
          <w:sz w:val="24"/>
          <w:szCs w:val="24"/>
          <w:lang w:val="en-ZA"/>
        </w:rPr>
      </w:pPr>
      <w:r w:rsidRPr="008E1BBE">
        <w:rPr>
          <w:rFonts w:ascii="Arial" w:eastAsia="Calibri" w:hAnsi="Arial" w:cs="Arial"/>
          <w:sz w:val="24"/>
          <w:szCs w:val="24"/>
          <w:lang w:val="en-ZA"/>
        </w:rPr>
        <w:t xml:space="preserve">An important characteristic of the Commission which bears mention, is that it does not adopt a “form over substance” approach when assessing the admissibility of complaints. Although a key component of admissibility is that individuals must first exhaust all domestic remedies prior to approaching the Commission, this is not a requirement that is rigidly implemented to the detriment of complainants. Where serious and massive violations involving a large number of complainants have been alleged against a receiving state, the Commission has dispensed with the domestic remedy requirement. Thus, in </w:t>
      </w:r>
      <w:r w:rsidRPr="008E1BBE">
        <w:rPr>
          <w:rFonts w:ascii="Arial" w:eastAsia="Calibri" w:hAnsi="Arial" w:cs="Arial"/>
          <w:i/>
          <w:iCs/>
          <w:sz w:val="24"/>
          <w:szCs w:val="24"/>
          <w:lang w:val="en-ZA"/>
        </w:rPr>
        <w:t>Rencontre Africaine pour la Défense des Droits de l’Homme v Zambia</w:t>
      </w:r>
      <w:r w:rsidRPr="008E1BBE">
        <w:rPr>
          <w:rFonts w:ascii="Arial" w:eastAsia="Calibri" w:hAnsi="Arial" w:cs="Arial"/>
          <w:sz w:val="24"/>
          <w:szCs w:val="24"/>
          <w:lang w:val="en-ZA"/>
        </w:rPr>
        <w:t>, the Commission noted that allegations appeared to ‘reveal the existence of a series of serious or massive violations of the provisions of the African Charter’, and that it was therefore not necessary to exhaust domestic remedies.</w:t>
      </w:r>
    </w:p>
    <w:p w:rsidR="008E1BBE" w:rsidRPr="008E1BBE" w:rsidRDefault="008E1BBE" w:rsidP="008E1BBE">
      <w:pPr>
        <w:spacing w:after="160" w:line="360" w:lineRule="auto"/>
        <w:jc w:val="both"/>
        <w:rPr>
          <w:rFonts w:ascii="Arial" w:eastAsia="Calibri" w:hAnsi="Arial" w:cs="Arial"/>
          <w:sz w:val="24"/>
          <w:szCs w:val="24"/>
          <w:lang w:val="en-ZA"/>
        </w:rPr>
      </w:pPr>
    </w:p>
    <w:p w:rsidR="008E1BBE" w:rsidRPr="008E1BBE" w:rsidRDefault="008E1BBE" w:rsidP="008E1BBE">
      <w:pPr>
        <w:spacing w:after="160" w:line="360" w:lineRule="auto"/>
        <w:jc w:val="both"/>
        <w:rPr>
          <w:rFonts w:ascii="Arial" w:eastAsia="Calibri" w:hAnsi="Arial" w:cs="Arial"/>
          <w:sz w:val="24"/>
          <w:szCs w:val="24"/>
          <w:lang w:val="en-ZA"/>
        </w:rPr>
      </w:pPr>
      <w:r w:rsidRPr="008E1BBE">
        <w:rPr>
          <w:rFonts w:ascii="Arial" w:eastAsia="Calibri" w:hAnsi="Arial" w:cs="Arial"/>
          <w:sz w:val="24"/>
          <w:szCs w:val="24"/>
          <w:lang w:val="en-ZA"/>
        </w:rPr>
        <w:t xml:space="preserve">Similarly, the Commission held on review in the case of </w:t>
      </w:r>
      <w:r w:rsidRPr="008E1BBE">
        <w:rPr>
          <w:rFonts w:ascii="Arial" w:eastAsia="Calibri" w:hAnsi="Arial" w:cs="Arial"/>
          <w:i/>
          <w:iCs/>
          <w:sz w:val="24"/>
          <w:szCs w:val="24"/>
          <w:lang w:val="en-ZA"/>
        </w:rPr>
        <w:t>Doebbler v Sudan</w:t>
      </w:r>
      <w:r w:rsidRPr="008E1BBE">
        <w:rPr>
          <w:rFonts w:ascii="Arial" w:eastAsia="Calibri" w:hAnsi="Arial" w:cs="Arial"/>
          <w:sz w:val="24"/>
          <w:szCs w:val="24"/>
          <w:lang w:val="en-ZA"/>
        </w:rPr>
        <w:t xml:space="preserve"> that ‘</w:t>
      </w:r>
      <w:r w:rsidRPr="002819AC">
        <w:rPr>
          <w:rFonts w:ascii="Arial" w:eastAsia="Calibri" w:hAnsi="Arial" w:cs="Arial"/>
          <w:i/>
          <w:sz w:val="24"/>
          <w:szCs w:val="24"/>
          <w:lang w:val="en-ZA"/>
        </w:rPr>
        <w:t>where the violations involve many victims, it becomes neither practical nor desirable for the complainants or the victims to pursue such internal remedies in every case of violation of human rights</w:t>
      </w:r>
      <w:r w:rsidRPr="008E1BBE">
        <w:rPr>
          <w:rFonts w:ascii="Arial" w:eastAsia="Calibri" w:hAnsi="Arial" w:cs="Arial"/>
          <w:sz w:val="24"/>
          <w:szCs w:val="24"/>
          <w:lang w:val="en-ZA"/>
        </w:rPr>
        <w:t>’. Addressing the specific facts of a case in which it was alleged that as a result of a tripartite agreement between the Sudanese and Ethiopian governments and the United Nations High Commissioner for Refugees, approximately 14 000 Ethiopian refugees would lose their refugee status, the African Commission noted that:</w:t>
      </w:r>
    </w:p>
    <w:p w:rsidR="008E1BBE" w:rsidRPr="008E1BBE" w:rsidRDefault="008E1BBE" w:rsidP="008E1BBE">
      <w:pPr>
        <w:spacing w:after="0" w:line="360" w:lineRule="auto"/>
        <w:ind w:left="426"/>
        <w:jc w:val="both"/>
        <w:rPr>
          <w:rFonts w:ascii="Arial" w:eastAsia="Calibri" w:hAnsi="Arial" w:cs="Arial"/>
          <w:lang w:val="en-ZA"/>
        </w:rPr>
      </w:pPr>
      <w:r w:rsidRPr="008E1BBE">
        <w:rPr>
          <w:rFonts w:ascii="Arial" w:eastAsia="Calibri" w:hAnsi="Arial" w:cs="Arial"/>
          <w:lang w:val="en-ZA"/>
        </w:rPr>
        <w:t>“Even if certain domestic remedies were available, it was not reasonable to expect refugees to seize the Sudanese courts of their complaints, given their extreme vulnerability and state of deprivation, their fear of being deported and their lack of adequate means to seek legal representation.”</w:t>
      </w:r>
    </w:p>
    <w:p w:rsidR="008E1BBE" w:rsidRPr="008E1BBE" w:rsidRDefault="008E1BBE" w:rsidP="008E1BBE">
      <w:pPr>
        <w:spacing w:after="160" w:line="360" w:lineRule="auto"/>
        <w:jc w:val="both"/>
        <w:rPr>
          <w:rFonts w:ascii="Arial" w:eastAsia="Calibri" w:hAnsi="Arial" w:cs="Arial"/>
          <w:sz w:val="24"/>
          <w:szCs w:val="24"/>
          <w:lang w:val="en-ZA"/>
        </w:rPr>
      </w:pPr>
    </w:p>
    <w:p w:rsidR="008E1BBE" w:rsidRPr="008E1BBE" w:rsidRDefault="008E1BBE" w:rsidP="008E1BBE">
      <w:pPr>
        <w:spacing w:after="160" w:line="360" w:lineRule="auto"/>
        <w:jc w:val="both"/>
        <w:rPr>
          <w:rFonts w:ascii="Arial" w:eastAsia="Calibri" w:hAnsi="Arial" w:cs="Arial"/>
          <w:sz w:val="24"/>
          <w:szCs w:val="24"/>
          <w:lang w:val="en-ZA"/>
        </w:rPr>
      </w:pPr>
      <w:r w:rsidRPr="008E1BBE">
        <w:rPr>
          <w:rFonts w:ascii="Arial" w:eastAsia="Calibri" w:hAnsi="Arial" w:cs="Arial"/>
          <w:sz w:val="24"/>
          <w:szCs w:val="24"/>
          <w:lang w:val="en-ZA"/>
        </w:rPr>
        <w:t xml:space="preserve">Finally, in </w:t>
      </w:r>
      <w:r w:rsidRPr="008E1BBE">
        <w:rPr>
          <w:rFonts w:ascii="Arial" w:eastAsia="Calibri" w:hAnsi="Arial" w:cs="Arial"/>
          <w:i/>
          <w:iCs/>
          <w:sz w:val="24"/>
          <w:szCs w:val="24"/>
          <w:lang w:val="en-ZA"/>
        </w:rPr>
        <w:t>African Institute for Human Rights and Development (on behalf of Sierra Leonean refugees in Guinea) v Guinea</w:t>
      </w:r>
      <w:r w:rsidRPr="008E1BBE">
        <w:rPr>
          <w:rFonts w:ascii="Arial" w:eastAsia="Calibri" w:hAnsi="Arial" w:cs="Arial"/>
          <w:sz w:val="24"/>
          <w:szCs w:val="24"/>
          <w:lang w:val="en-ZA"/>
        </w:rPr>
        <w:t xml:space="preserve">, the Commission noted three reasons why it considered the exhaustion of domestic remedies to be futile where large numbers of </w:t>
      </w:r>
      <w:r w:rsidRPr="008E1BBE">
        <w:rPr>
          <w:rFonts w:ascii="Arial" w:eastAsia="Calibri" w:hAnsi="Arial" w:cs="Arial"/>
          <w:sz w:val="24"/>
          <w:szCs w:val="24"/>
          <w:lang w:val="en-ZA"/>
        </w:rPr>
        <w:lastRenderedPageBreak/>
        <w:t xml:space="preserve">refugees had been </w:t>
      </w:r>
      <w:r w:rsidRPr="008E1BBE">
        <w:rPr>
          <w:rFonts w:ascii="Arial" w:eastAsia="Calibri" w:hAnsi="Arial" w:cs="Arial"/>
          <w:i/>
          <w:iCs/>
          <w:sz w:val="24"/>
          <w:szCs w:val="24"/>
          <w:lang w:val="en-ZA"/>
        </w:rPr>
        <w:t>refouled</w:t>
      </w:r>
      <w:r w:rsidRPr="008E1BBE">
        <w:rPr>
          <w:rFonts w:ascii="Arial" w:eastAsia="Calibri" w:hAnsi="Arial" w:cs="Arial"/>
          <w:sz w:val="24"/>
          <w:szCs w:val="24"/>
          <w:lang w:val="en-ZA"/>
        </w:rPr>
        <w:t>. In the first instance, the Commission held that it would dispense with the exhaustion of domestic remedies requirement where the complainant is in a ‘</w:t>
      </w:r>
      <w:r w:rsidRPr="002819AC">
        <w:rPr>
          <w:rFonts w:ascii="Arial" w:eastAsia="Calibri" w:hAnsi="Arial" w:cs="Arial"/>
          <w:i/>
          <w:sz w:val="24"/>
          <w:szCs w:val="24"/>
          <w:lang w:val="en-ZA"/>
        </w:rPr>
        <w:t>life-threatening situation that makes domestic remedies unavailable’</w:t>
      </w:r>
      <w:r w:rsidRPr="008E1BBE">
        <w:rPr>
          <w:rFonts w:ascii="Arial" w:eastAsia="Calibri" w:hAnsi="Arial" w:cs="Arial"/>
          <w:sz w:val="24"/>
          <w:szCs w:val="24"/>
          <w:lang w:val="en-ZA"/>
        </w:rPr>
        <w:t xml:space="preserve">. It further noted in this regard that the availability of domestic remedies is compromised in circumstances where </w:t>
      </w:r>
      <w:r w:rsidRPr="002819AC">
        <w:rPr>
          <w:rFonts w:ascii="Arial" w:eastAsia="Calibri" w:hAnsi="Arial" w:cs="Arial"/>
          <w:i/>
          <w:sz w:val="24"/>
          <w:szCs w:val="24"/>
          <w:lang w:val="en-ZA"/>
        </w:rPr>
        <w:t>‘the authorities tasked with providing protection are the same individuals persecuting victims’</w:t>
      </w:r>
      <w:r w:rsidRPr="008E1BBE">
        <w:rPr>
          <w:rFonts w:ascii="Arial" w:eastAsia="Calibri" w:hAnsi="Arial" w:cs="Arial"/>
          <w:sz w:val="24"/>
          <w:szCs w:val="24"/>
          <w:lang w:val="en-ZA"/>
        </w:rPr>
        <w:t xml:space="preserve">. On the impracticability of large numbers of Sierra Leonean refugees in Guinea (put at nearly 300 000 at the time of the alleged violations) approaching the domestic courts as well as the scale of crimes committed against the refugees, the Commission held that ‘the domestic courts would be severely overburdened if even a slight majority of victims chose to pursue legal redress in Guinea’. Finally, the Commission held that it would be both ‘impractical’ and inadvisable for the refugees to return to Guinea, where they had suffered persecution. Citing the case of </w:t>
      </w:r>
      <w:r w:rsidRPr="008E1BBE">
        <w:rPr>
          <w:rFonts w:ascii="Arial" w:eastAsia="Calibri" w:hAnsi="Arial" w:cs="Arial"/>
          <w:i/>
          <w:iCs/>
          <w:sz w:val="24"/>
          <w:szCs w:val="24"/>
          <w:lang w:val="en-ZA"/>
        </w:rPr>
        <w:t>Rencontre Africaine pour la Défense des Droits de l’Homme v Zambia</w:t>
      </w:r>
      <w:r w:rsidRPr="008E1BBE">
        <w:rPr>
          <w:rFonts w:ascii="Arial" w:eastAsia="Calibri" w:hAnsi="Arial" w:cs="Arial"/>
          <w:sz w:val="24"/>
          <w:szCs w:val="24"/>
          <w:lang w:val="en-ZA"/>
        </w:rPr>
        <w:t>, the Commission held that ‘</w:t>
      </w:r>
      <w:r w:rsidRPr="002819AC">
        <w:rPr>
          <w:rFonts w:ascii="Arial" w:eastAsia="Calibri" w:hAnsi="Arial" w:cs="Arial"/>
          <w:i/>
          <w:sz w:val="24"/>
          <w:szCs w:val="24"/>
          <w:lang w:val="en-ZA"/>
        </w:rPr>
        <w:t>victims of persecution are not necessarily required to return to the place where they suffered persecution to exhaust local remedies</w:t>
      </w:r>
      <w:r w:rsidRPr="008E1BBE">
        <w:rPr>
          <w:rFonts w:ascii="Arial" w:eastAsia="Calibri" w:hAnsi="Arial" w:cs="Arial"/>
          <w:sz w:val="24"/>
          <w:szCs w:val="24"/>
          <w:lang w:val="en-ZA"/>
        </w:rPr>
        <w:t>’.</w:t>
      </w:r>
    </w:p>
    <w:p w:rsidR="0045352D" w:rsidRDefault="0045352D" w:rsidP="0045352D">
      <w:pPr>
        <w:spacing w:after="0" w:line="360" w:lineRule="auto"/>
        <w:jc w:val="both"/>
        <w:rPr>
          <w:rFonts w:ascii="Arial" w:hAnsi="Arial" w:cs="Arial"/>
          <w:b/>
          <w:sz w:val="24"/>
          <w:szCs w:val="24"/>
        </w:rPr>
      </w:pPr>
    </w:p>
    <w:p w:rsidR="008E1BBE" w:rsidRDefault="0045352D" w:rsidP="0002717F">
      <w:pPr>
        <w:spacing w:line="360" w:lineRule="auto"/>
        <w:jc w:val="both"/>
        <w:rPr>
          <w:rFonts w:ascii="Arial" w:hAnsi="Arial" w:cs="Arial"/>
          <w:b/>
          <w:sz w:val="24"/>
          <w:szCs w:val="24"/>
        </w:rPr>
      </w:pPr>
      <w:r w:rsidRPr="0045352D">
        <w:rPr>
          <w:rFonts w:ascii="Arial" w:hAnsi="Arial" w:cs="Arial"/>
          <w:b/>
          <w:sz w:val="24"/>
          <w:szCs w:val="24"/>
        </w:rPr>
        <w:t>Conclusion</w:t>
      </w:r>
    </w:p>
    <w:p w:rsidR="0045352D" w:rsidRPr="0045352D" w:rsidRDefault="0045352D" w:rsidP="0045352D">
      <w:pPr>
        <w:spacing w:line="360" w:lineRule="auto"/>
        <w:jc w:val="both"/>
        <w:rPr>
          <w:rFonts w:ascii="Arial" w:hAnsi="Arial" w:cs="Arial"/>
          <w:sz w:val="24"/>
          <w:szCs w:val="24"/>
        </w:rPr>
      </w:pPr>
      <w:r w:rsidRPr="0045352D">
        <w:rPr>
          <w:rFonts w:ascii="Arial" w:hAnsi="Arial" w:cs="Arial"/>
          <w:sz w:val="24"/>
          <w:szCs w:val="24"/>
          <w:lang w:val="en-ZA"/>
        </w:rPr>
        <w:t>While refugees were initially viewed within the context of the OAU as</w:t>
      </w:r>
      <w:r>
        <w:rPr>
          <w:rFonts w:ascii="Arial" w:hAnsi="Arial" w:cs="Arial"/>
          <w:sz w:val="24"/>
          <w:szCs w:val="24"/>
          <w:lang w:val="en-ZA"/>
        </w:rPr>
        <w:t xml:space="preserve"> </w:t>
      </w:r>
      <w:r w:rsidRPr="0045352D">
        <w:rPr>
          <w:rFonts w:ascii="Arial" w:hAnsi="Arial" w:cs="Arial"/>
          <w:sz w:val="24"/>
          <w:szCs w:val="24"/>
          <w:lang w:val="en-ZA"/>
        </w:rPr>
        <w:t>a natural outflow of the struggle against colonialism and, as such,</w:t>
      </w:r>
      <w:r>
        <w:rPr>
          <w:rFonts w:ascii="Arial" w:hAnsi="Arial" w:cs="Arial"/>
          <w:sz w:val="24"/>
          <w:szCs w:val="24"/>
          <w:lang w:val="en-ZA"/>
        </w:rPr>
        <w:t xml:space="preserve"> </w:t>
      </w:r>
      <w:r w:rsidRPr="0045352D">
        <w:rPr>
          <w:rFonts w:ascii="Arial" w:hAnsi="Arial" w:cs="Arial"/>
          <w:sz w:val="24"/>
          <w:szCs w:val="24"/>
          <w:lang w:val="en-ZA"/>
        </w:rPr>
        <w:t>tended to be welcomed in the receiving states, more recent events, in</w:t>
      </w:r>
      <w:r>
        <w:rPr>
          <w:rFonts w:ascii="Arial" w:hAnsi="Arial" w:cs="Arial"/>
          <w:sz w:val="24"/>
          <w:szCs w:val="24"/>
          <w:lang w:val="en-ZA"/>
        </w:rPr>
        <w:t xml:space="preserve"> </w:t>
      </w:r>
      <w:r w:rsidRPr="0045352D">
        <w:rPr>
          <w:rFonts w:ascii="Arial" w:hAnsi="Arial" w:cs="Arial"/>
          <w:sz w:val="24"/>
          <w:szCs w:val="24"/>
          <w:lang w:val="en-ZA"/>
        </w:rPr>
        <w:t>particular the expulsion of non-nationals by African states, would</w:t>
      </w:r>
      <w:r>
        <w:rPr>
          <w:rFonts w:ascii="Arial" w:hAnsi="Arial" w:cs="Arial"/>
          <w:sz w:val="24"/>
          <w:szCs w:val="24"/>
          <w:lang w:val="en-ZA"/>
        </w:rPr>
        <w:t xml:space="preserve"> </w:t>
      </w:r>
      <w:r w:rsidRPr="0045352D">
        <w:rPr>
          <w:rFonts w:ascii="Arial" w:hAnsi="Arial" w:cs="Arial"/>
          <w:sz w:val="24"/>
          <w:szCs w:val="24"/>
          <w:lang w:val="en-ZA"/>
        </w:rPr>
        <w:t>seem to indicate that this traditionally generous approach has begun</w:t>
      </w:r>
      <w:r>
        <w:rPr>
          <w:rFonts w:ascii="Arial" w:hAnsi="Arial" w:cs="Arial"/>
          <w:sz w:val="24"/>
          <w:szCs w:val="24"/>
          <w:lang w:val="en-ZA"/>
        </w:rPr>
        <w:t xml:space="preserve"> </w:t>
      </w:r>
      <w:r w:rsidRPr="0045352D">
        <w:rPr>
          <w:rFonts w:ascii="Arial" w:hAnsi="Arial" w:cs="Arial"/>
          <w:sz w:val="24"/>
          <w:szCs w:val="24"/>
          <w:lang w:val="en-ZA"/>
        </w:rPr>
        <w:t>to wane. Whilst the institutions with responsibility for human rights</w:t>
      </w:r>
      <w:r>
        <w:rPr>
          <w:rFonts w:ascii="Arial" w:hAnsi="Arial" w:cs="Arial"/>
          <w:sz w:val="24"/>
          <w:szCs w:val="24"/>
          <w:lang w:val="en-ZA"/>
        </w:rPr>
        <w:t xml:space="preserve"> </w:t>
      </w:r>
      <w:r w:rsidRPr="0045352D">
        <w:rPr>
          <w:rFonts w:ascii="Arial" w:hAnsi="Arial" w:cs="Arial"/>
          <w:sz w:val="24"/>
          <w:szCs w:val="24"/>
          <w:lang w:val="en-ZA"/>
        </w:rPr>
        <w:t>promotion and protection in Africa have made some strides in the</w:t>
      </w:r>
      <w:r>
        <w:rPr>
          <w:rFonts w:ascii="Arial" w:hAnsi="Arial" w:cs="Arial"/>
          <w:sz w:val="24"/>
          <w:szCs w:val="24"/>
          <w:lang w:val="en-ZA"/>
        </w:rPr>
        <w:t xml:space="preserve"> </w:t>
      </w:r>
      <w:r w:rsidRPr="0045352D">
        <w:rPr>
          <w:rFonts w:ascii="Arial" w:hAnsi="Arial" w:cs="Arial"/>
          <w:sz w:val="24"/>
          <w:szCs w:val="24"/>
          <w:lang w:val="en-ZA"/>
        </w:rPr>
        <w:t>advancement of the rights of asylum seekers and refugees on the</w:t>
      </w:r>
      <w:r>
        <w:rPr>
          <w:rFonts w:ascii="Arial" w:hAnsi="Arial" w:cs="Arial"/>
          <w:sz w:val="24"/>
          <w:szCs w:val="24"/>
          <w:lang w:val="en-ZA"/>
        </w:rPr>
        <w:t xml:space="preserve"> </w:t>
      </w:r>
      <w:r w:rsidRPr="0045352D">
        <w:rPr>
          <w:rFonts w:ascii="Arial" w:hAnsi="Arial" w:cs="Arial"/>
          <w:sz w:val="24"/>
          <w:szCs w:val="24"/>
          <w:lang w:val="en-ZA"/>
        </w:rPr>
        <w:t>continent, it is apparent that there are a number of challenges</w:t>
      </w:r>
      <w:r>
        <w:rPr>
          <w:rFonts w:ascii="Arial" w:hAnsi="Arial" w:cs="Arial"/>
          <w:sz w:val="24"/>
          <w:szCs w:val="24"/>
          <w:lang w:val="en-ZA"/>
        </w:rPr>
        <w:t xml:space="preserve"> </w:t>
      </w:r>
      <w:r w:rsidRPr="0045352D">
        <w:rPr>
          <w:rFonts w:ascii="Arial" w:hAnsi="Arial" w:cs="Arial"/>
          <w:sz w:val="24"/>
          <w:szCs w:val="24"/>
          <w:lang w:val="en-ZA"/>
        </w:rPr>
        <w:t>impeding the effective protection of their rights, the most important</w:t>
      </w:r>
      <w:r>
        <w:rPr>
          <w:rFonts w:ascii="Arial" w:hAnsi="Arial" w:cs="Arial"/>
          <w:sz w:val="24"/>
          <w:szCs w:val="24"/>
          <w:lang w:val="en-ZA"/>
        </w:rPr>
        <w:t xml:space="preserve"> </w:t>
      </w:r>
      <w:r w:rsidRPr="0045352D">
        <w:rPr>
          <w:rFonts w:ascii="Arial" w:hAnsi="Arial" w:cs="Arial"/>
          <w:sz w:val="24"/>
          <w:szCs w:val="24"/>
          <w:lang w:val="en-ZA"/>
        </w:rPr>
        <w:t>of which include the lack of political will on the part of states to</w:t>
      </w:r>
      <w:r>
        <w:rPr>
          <w:rFonts w:ascii="Arial" w:hAnsi="Arial" w:cs="Arial"/>
          <w:sz w:val="24"/>
          <w:szCs w:val="24"/>
          <w:lang w:val="en-ZA"/>
        </w:rPr>
        <w:t xml:space="preserve"> </w:t>
      </w:r>
      <w:r w:rsidRPr="0045352D">
        <w:rPr>
          <w:rFonts w:ascii="Arial" w:hAnsi="Arial" w:cs="Arial"/>
          <w:sz w:val="24"/>
          <w:szCs w:val="24"/>
          <w:lang w:val="en-ZA"/>
        </w:rPr>
        <w:t>implement recommendations of the institutions with responsibility for</w:t>
      </w:r>
      <w:r>
        <w:rPr>
          <w:rFonts w:ascii="Arial" w:hAnsi="Arial" w:cs="Arial"/>
          <w:sz w:val="24"/>
          <w:szCs w:val="24"/>
          <w:lang w:val="en-ZA"/>
        </w:rPr>
        <w:t xml:space="preserve"> </w:t>
      </w:r>
      <w:r w:rsidRPr="0045352D">
        <w:rPr>
          <w:rFonts w:ascii="Arial" w:hAnsi="Arial" w:cs="Arial"/>
          <w:sz w:val="24"/>
          <w:szCs w:val="24"/>
          <w:lang w:val="en-ZA"/>
        </w:rPr>
        <w:t xml:space="preserve">rights promotion </w:t>
      </w:r>
      <w:r>
        <w:rPr>
          <w:rFonts w:ascii="Arial" w:hAnsi="Arial" w:cs="Arial"/>
          <w:sz w:val="24"/>
          <w:szCs w:val="24"/>
          <w:lang w:val="en-ZA"/>
        </w:rPr>
        <w:t>and protection on the continent and the limitations experienced by the African Court in terms of jurisdiction and admissibility.</w:t>
      </w:r>
      <w:r w:rsidRPr="0045352D">
        <w:rPr>
          <w:rFonts w:ascii="Arial" w:hAnsi="Arial" w:cs="Arial"/>
          <w:sz w:val="24"/>
          <w:szCs w:val="24"/>
          <w:lang w:val="en-ZA"/>
        </w:rPr>
        <w:t xml:space="preserve"> It is only once these issues have been</w:t>
      </w:r>
      <w:r>
        <w:rPr>
          <w:rFonts w:ascii="Arial" w:hAnsi="Arial" w:cs="Arial"/>
          <w:sz w:val="24"/>
          <w:szCs w:val="24"/>
          <w:lang w:val="en-ZA"/>
        </w:rPr>
        <w:t xml:space="preserve"> </w:t>
      </w:r>
      <w:r w:rsidRPr="0045352D">
        <w:rPr>
          <w:rFonts w:ascii="Arial" w:hAnsi="Arial" w:cs="Arial"/>
          <w:sz w:val="24"/>
          <w:szCs w:val="24"/>
          <w:lang w:val="en-ZA"/>
        </w:rPr>
        <w:t xml:space="preserve">addressed fully that asylum </w:t>
      </w:r>
      <w:r w:rsidRPr="0045352D">
        <w:rPr>
          <w:rFonts w:ascii="Arial" w:hAnsi="Arial" w:cs="Arial"/>
          <w:sz w:val="24"/>
          <w:szCs w:val="24"/>
          <w:lang w:val="en-ZA"/>
        </w:rPr>
        <w:lastRenderedPageBreak/>
        <w:t>seekers and refugees on the continent will</w:t>
      </w:r>
      <w:r>
        <w:rPr>
          <w:rFonts w:ascii="Arial" w:hAnsi="Arial" w:cs="Arial"/>
          <w:sz w:val="24"/>
          <w:szCs w:val="24"/>
          <w:lang w:val="en-ZA"/>
        </w:rPr>
        <w:t xml:space="preserve"> </w:t>
      </w:r>
      <w:r w:rsidRPr="0045352D">
        <w:rPr>
          <w:rFonts w:ascii="Arial" w:hAnsi="Arial" w:cs="Arial"/>
          <w:sz w:val="24"/>
          <w:szCs w:val="24"/>
          <w:lang w:val="en-ZA"/>
        </w:rPr>
        <w:t>be able to fully enjoy the rights afforded to them by the African</w:t>
      </w:r>
      <w:r>
        <w:rPr>
          <w:rFonts w:ascii="Arial" w:hAnsi="Arial" w:cs="Arial"/>
          <w:sz w:val="24"/>
          <w:szCs w:val="24"/>
          <w:lang w:val="en-ZA"/>
        </w:rPr>
        <w:t xml:space="preserve"> </w:t>
      </w:r>
      <w:r w:rsidRPr="0045352D">
        <w:rPr>
          <w:rFonts w:ascii="Arial" w:hAnsi="Arial" w:cs="Arial"/>
          <w:sz w:val="24"/>
          <w:szCs w:val="24"/>
          <w:lang w:val="en-ZA"/>
        </w:rPr>
        <w:t>human rights system.</w:t>
      </w:r>
      <w:bookmarkStart w:id="0" w:name="_GoBack"/>
      <w:bookmarkEnd w:id="0"/>
    </w:p>
    <w:sectPr w:rsidR="0045352D" w:rsidRPr="00453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DDA" w:rsidRDefault="00807DDA" w:rsidP="000C21BE">
      <w:pPr>
        <w:spacing w:after="0" w:line="240" w:lineRule="auto"/>
      </w:pPr>
      <w:r>
        <w:separator/>
      </w:r>
    </w:p>
  </w:endnote>
  <w:endnote w:type="continuationSeparator" w:id="0">
    <w:p w:rsidR="00807DDA" w:rsidRDefault="00807DDA" w:rsidP="000C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DDA" w:rsidRDefault="00807DDA" w:rsidP="000C21BE">
      <w:pPr>
        <w:spacing w:after="0" w:line="240" w:lineRule="auto"/>
      </w:pPr>
      <w:r>
        <w:separator/>
      </w:r>
    </w:p>
  </w:footnote>
  <w:footnote w:type="continuationSeparator" w:id="0">
    <w:p w:rsidR="00807DDA" w:rsidRDefault="00807DDA" w:rsidP="000C21BE">
      <w:pPr>
        <w:spacing w:after="0" w:line="240" w:lineRule="auto"/>
      </w:pPr>
      <w:r>
        <w:continuationSeparator/>
      </w:r>
    </w:p>
  </w:footnote>
  <w:footnote w:id="1">
    <w:p w:rsidR="000C21BE" w:rsidRPr="00B73C0A" w:rsidRDefault="000C21BE" w:rsidP="00B73C0A">
      <w:pPr>
        <w:pStyle w:val="FootnoteText"/>
        <w:jc w:val="both"/>
        <w:rPr>
          <w:rFonts w:ascii="Arial" w:hAnsi="Arial" w:cs="Arial"/>
        </w:rPr>
      </w:pPr>
      <w:r w:rsidRPr="00B73C0A">
        <w:rPr>
          <w:rStyle w:val="FootnoteReference"/>
          <w:rFonts w:ascii="Arial" w:hAnsi="Arial" w:cs="Arial"/>
        </w:rPr>
        <w:footnoteRef/>
      </w:r>
      <w:r w:rsidRPr="00B73C0A">
        <w:rPr>
          <w:rFonts w:ascii="Arial" w:hAnsi="Arial" w:cs="Arial"/>
        </w:rPr>
        <w:t xml:space="preserve"> </w:t>
      </w:r>
      <w:r w:rsidR="00B73C0A" w:rsidRPr="00B73C0A">
        <w:rPr>
          <w:rFonts w:ascii="Arial" w:hAnsi="Arial" w:cs="Arial"/>
        </w:rPr>
        <w:t xml:space="preserve">See in general on the OAU, sovereignty and non-interference in domestic affairs, AB Akinyemi ‘The OAU and the concept of non-interference in the internal affairs of member states’ (1972-1973) 46 </w:t>
      </w:r>
      <w:r w:rsidR="00B73C0A" w:rsidRPr="00B73C0A">
        <w:rPr>
          <w:rFonts w:ascii="Arial" w:hAnsi="Arial" w:cs="Arial"/>
          <w:i/>
          <w:iCs/>
        </w:rPr>
        <w:t xml:space="preserve">British Yearbook of International Law </w:t>
      </w:r>
      <w:r w:rsidR="00B73C0A" w:rsidRPr="00B73C0A">
        <w:rPr>
          <w:rFonts w:ascii="Arial" w:hAnsi="Arial" w:cs="Arial"/>
        </w:rPr>
        <w:t xml:space="preserve">393; O Okongwu ‘The OAU Charter and the principles of domestic jurisdiction in intra-African affairs’ (1973) 13 </w:t>
      </w:r>
      <w:r w:rsidR="00B73C0A" w:rsidRPr="00B73C0A">
        <w:rPr>
          <w:rFonts w:ascii="Arial" w:hAnsi="Arial" w:cs="Arial"/>
          <w:i/>
          <w:iCs/>
        </w:rPr>
        <w:t xml:space="preserve">Indian Journal of International Law </w:t>
      </w:r>
      <w:r w:rsidR="00B73C0A" w:rsidRPr="00B73C0A">
        <w:rPr>
          <w:rFonts w:ascii="Arial" w:hAnsi="Arial" w:cs="Arial"/>
        </w:rPr>
        <w:t xml:space="preserve">589; and UO Umozurike ‘The domestic jurisdiction clause in the OAU Charter’ (1979) 78 </w:t>
      </w:r>
      <w:r w:rsidR="00B73C0A" w:rsidRPr="00B73C0A">
        <w:rPr>
          <w:rFonts w:ascii="Arial" w:hAnsi="Arial" w:cs="Arial"/>
          <w:i/>
          <w:iCs/>
        </w:rPr>
        <w:t xml:space="preserve">African Affairs </w:t>
      </w:r>
      <w:r w:rsidR="00B73C0A" w:rsidRPr="00B73C0A">
        <w:rPr>
          <w:rFonts w:ascii="Arial" w:hAnsi="Arial" w:cs="Arial"/>
        </w:rPr>
        <w:t>197.</w:t>
      </w:r>
    </w:p>
  </w:footnote>
  <w:footnote w:id="2">
    <w:p w:rsidR="00B93E13" w:rsidRPr="00B93E13" w:rsidRDefault="00B93E13" w:rsidP="00B93E13">
      <w:pPr>
        <w:pStyle w:val="FootnoteText"/>
        <w:jc w:val="both"/>
        <w:rPr>
          <w:rFonts w:ascii="Arial" w:hAnsi="Arial" w:cs="Arial"/>
        </w:rPr>
      </w:pPr>
      <w:r w:rsidRPr="00B93E13">
        <w:rPr>
          <w:rStyle w:val="FootnoteReference"/>
          <w:rFonts w:ascii="Arial" w:hAnsi="Arial" w:cs="Arial"/>
        </w:rPr>
        <w:footnoteRef/>
      </w:r>
      <w:r w:rsidRPr="00B93E13">
        <w:rPr>
          <w:rFonts w:ascii="Arial" w:hAnsi="Arial" w:cs="Arial"/>
        </w:rPr>
        <w:t xml:space="preserve"> Decision 115(XXVI) Rev 1 AHG/115(XVI)</w:t>
      </w:r>
      <w:r w:rsidR="00B91016">
        <w:rPr>
          <w:rFonts w:ascii="Arial" w:hAnsi="Arial" w:cs="Arial"/>
        </w:rPr>
        <w:t xml:space="preserve"> of the Declaration and Resolutions adopted by the Sixteen Ordinary Session of the Assembly of Heads of State and Government</w:t>
      </w:r>
      <w:r w:rsidRPr="00B93E13">
        <w:rPr>
          <w:rFonts w:ascii="Arial" w:hAnsi="Arial" w:cs="Arial"/>
        </w:rPr>
        <w:t>.</w:t>
      </w:r>
      <w:r w:rsidR="00F445A6">
        <w:rPr>
          <w:rFonts w:ascii="Arial" w:hAnsi="Arial" w:cs="Arial"/>
        </w:rPr>
        <w:t xml:space="preserve"> </w:t>
      </w:r>
    </w:p>
  </w:footnote>
  <w:footnote w:id="3">
    <w:p w:rsidR="00220100" w:rsidRPr="00220100" w:rsidRDefault="00220100" w:rsidP="00220100">
      <w:pPr>
        <w:pStyle w:val="FootnoteText"/>
        <w:jc w:val="both"/>
        <w:rPr>
          <w:rFonts w:ascii="Arial" w:hAnsi="Arial" w:cs="Arial"/>
        </w:rPr>
      </w:pPr>
      <w:r w:rsidRPr="00220100">
        <w:rPr>
          <w:rStyle w:val="FootnoteReference"/>
          <w:rFonts w:ascii="Arial" w:hAnsi="Arial" w:cs="Arial"/>
        </w:rPr>
        <w:footnoteRef/>
      </w:r>
      <w:r w:rsidRPr="00220100">
        <w:rPr>
          <w:rFonts w:ascii="Arial" w:hAnsi="Arial" w:cs="Arial"/>
        </w:rPr>
        <w:t xml:space="preserve"> </w:t>
      </w:r>
      <w:r w:rsidR="000E4E28" w:rsidRPr="005E267D">
        <w:rPr>
          <w:rFonts w:ascii="Arial" w:hAnsi="Arial" w:cs="Arial"/>
          <w:bCs/>
        </w:rPr>
        <w:t xml:space="preserve">African Charter on Human and Peoples' Rights was adopted on 27 June 1981 and </w:t>
      </w:r>
      <w:r w:rsidR="000E4E28" w:rsidRPr="005E267D">
        <w:rPr>
          <w:rFonts w:ascii="Arial" w:hAnsi="Arial" w:cs="Arial"/>
          <w:bCs/>
          <w:iCs/>
        </w:rPr>
        <w:t>came into force</w:t>
      </w:r>
      <w:r w:rsidR="000E4E28" w:rsidRPr="005E267D">
        <w:rPr>
          <w:rFonts w:ascii="Arial" w:hAnsi="Arial" w:cs="Arial"/>
          <w:bCs/>
        </w:rPr>
        <w:t> on 21 October 1986.</w:t>
      </w:r>
      <w:r w:rsidR="000E4E28">
        <w:rPr>
          <w:rFonts w:ascii="Arial" w:hAnsi="Arial" w:cs="Arial"/>
          <w:b/>
          <w:bCs/>
        </w:rPr>
        <w:t xml:space="preserve"> </w:t>
      </w:r>
      <w:r w:rsidR="005E267D">
        <w:rPr>
          <w:rFonts w:ascii="Arial" w:hAnsi="Arial" w:cs="Arial"/>
        </w:rPr>
        <w:t xml:space="preserve">It </w:t>
      </w:r>
      <w:r w:rsidRPr="00220100">
        <w:rPr>
          <w:rFonts w:ascii="Arial" w:hAnsi="Arial" w:cs="Arial"/>
        </w:rPr>
        <w:t>has been ratified by fifty-four (54) African Union (AU) Member States. The latest AU Member State to become a Party to the African Charter is the Republic of South Sudan, having ratified the Charter on 23 October 2013.</w:t>
      </w:r>
      <w:r w:rsidR="00985573">
        <w:rPr>
          <w:rFonts w:ascii="Arial" w:hAnsi="Arial" w:cs="Arial"/>
        </w:rPr>
        <w:t xml:space="preserve"> See </w:t>
      </w:r>
      <w:hyperlink r:id="rId1" w:history="1">
        <w:r w:rsidR="00B91016" w:rsidRPr="00BD6B25">
          <w:rPr>
            <w:rStyle w:val="Hyperlink"/>
            <w:rFonts w:ascii="Arial" w:hAnsi="Arial" w:cs="Arial"/>
          </w:rPr>
          <w:t>https://www.achpr.org/ratificationtable?id=49</w:t>
        </w:r>
      </w:hyperlink>
      <w:r w:rsidR="00985573">
        <w:rPr>
          <w:rFonts w:ascii="Arial" w:hAnsi="Arial" w:cs="Arial"/>
        </w:rPr>
        <w:t xml:space="preserve"> </w:t>
      </w:r>
      <w:r w:rsidR="00985573">
        <w:rPr>
          <w:rFonts w:ascii="Arial" w:hAnsi="Arial" w:cs="Arial"/>
          <w:color w:val="333333"/>
          <w:sz w:val="21"/>
          <w:szCs w:val="21"/>
          <w:shd w:val="clear" w:color="auto" w:fill="FBF7F7"/>
        </w:rPr>
        <w:t>t</w:t>
      </w:r>
      <w:r w:rsidRPr="00220100">
        <w:rPr>
          <w:rFonts w:ascii="Arial" w:hAnsi="Arial" w:cs="Arial"/>
        </w:rPr>
        <w:t>o access the full status list of signatures, ratifications, depositions and reservations to the African Chart</w:t>
      </w:r>
      <w:r w:rsidR="00985573">
        <w:rPr>
          <w:rFonts w:ascii="Arial" w:hAnsi="Arial" w:cs="Arial"/>
        </w:rPr>
        <w:t xml:space="preserve">er. </w:t>
      </w:r>
    </w:p>
  </w:footnote>
  <w:footnote w:id="4">
    <w:p w:rsidR="003B7717" w:rsidRPr="00F445A6" w:rsidRDefault="003B7717" w:rsidP="00F445A6">
      <w:pPr>
        <w:pStyle w:val="FootnoteText"/>
        <w:jc w:val="both"/>
        <w:rPr>
          <w:rFonts w:ascii="Arial" w:hAnsi="Arial" w:cs="Arial"/>
        </w:rPr>
      </w:pPr>
      <w:r w:rsidRPr="00F445A6">
        <w:rPr>
          <w:rStyle w:val="FootnoteReference"/>
          <w:rFonts w:ascii="Arial" w:hAnsi="Arial" w:cs="Arial"/>
        </w:rPr>
        <w:footnoteRef/>
      </w:r>
      <w:r w:rsidRPr="00F445A6">
        <w:rPr>
          <w:rFonts w:ascii="Arial" w:hAnsi="Arial" w:cs="Arial"/>
        </w:rPr>
        <w:t xml:space="preserve"> The African Charter places specific duties on individuals towards family, community, society and the state. (For a list of these duties, see arts 28 and 29 of the African Charter.) Peoples’ rights to be equal (art 19); to existence and self-determination (art 20); to freely dispose of their we</w:t>
      </w:r>
      <w:r w:rsidR="00F445A6" w:rsidRPr="00F445A6">
        <w:rPr>
          <w:rFonts w:ascii="Arial" w:hAnsi="Arial" w:cs="Arial"/>
        </w:rPr>
        <w:t xml:space="preserve">alth and natural resources (art </w:t>
      </w:r>
      <w:r w:rsidRPr="00F445A6">
        <w:rPr>
          <w:rFonts w:ascii="Arial" w:hAnsi="Arial" w:cs="Arial"/>
        </w:rPr>
        <w:t xml:space="preserve">21); to economic, social and cultural development </w:t>
      </w:r>
      <w:r w:rsidR="00F445A6" w:rsidRPr="00F445A6">
        <w:rPr>
          <w:rFonts w:ascii="Arial" w:hAnsi="Arial" w:cs="Arial"/>
        </w:rPr>
        <w:t xml:space="preserve">(art 22); to peace and security </w:t>
      </w:r>
      <w:r w:rsidRPr="00F445A6">
        <w:rPr>
          <w:rFonts w:ascii="Arial" w:hAnsi="Arial" w:cs="Arial"/>
        </w:rPr>
        <w:t>(art 23); and to a satisfactory environment (art 24</w:t>
      </w:r>
      <w:r w:rsidR="00F445A6" w:rsidRPr="00F445A6">
        <w:rPr>
          <w:rFonts w:ascii="Arial" w:hAnsi="Arial" w:cs="Arial"/>
        </w:rPr>
        <w:t xml:space="preserve">) are recognised in the African </w:t>
      </w:r>
      <w:r w:rsidRPr="00F445A6">
        <w:rPr>
          <w:rFonts w:ascii="Arial" w:hAnsi="Arial" w:cs="Arial"/>
        </w:rPr>
        <w:t>Charter.</w:t>
      </w:r>
    </w:p>
  </w:footnote>
  <w:footnote w:id="5">
    <w:p w:rsidR="00F445A6" w:rsidRPr="00F445A6" w:rsidRDefault="00F445A6" w:rsidP="00F445A6">
      <w:pPr>
        <w:pStyle w:val="FootnoteText"/>
        <w:jc w:val="both"/>
        <w:rPr>
          <w:rFonts w:ascii="Arial" w:hAnsi="Arial" w:cs="Arial"/>
        </w:rPr>
      </w:pPr>
      <w:r w:rsidRPr="00F445A6">
        <w:rPr>
          <w:rStyle w:val="FootnoteReference"/>
          <w:rFonts w:ascii="Arial" w:hAnsi="Arial" w:cs="Arial"/>
        </w:rPr>
        <w:footnoteRef/>
      </w:r>
      <w:r w:rsidRPr="00F445A6">
        <w:rPr>
          <w:rFonts w:ascii="Arial" w:hAnsi="Arial" w:cs="Arial"/>
        </w:rPr>
        <w:t xml:space="preserve"> The African Charter recognises the following civil and political rights: the prohibition of discrimination (art 2); equality (art 3); bodily integrity and the right to life (art 4); dignity and prohibition against all forms of exploitation and degradation, including slavery and torture and inhuman treatment (art 5); liberty and security of the person (art 6); fair trial (art 7); freedom of conscience (art 8); information and freedom of expression (art 9); freedom of association (art 10); assembly (art 11); freedom of movement (art 12); political participation (art 13); property (art 14); and independence of the courts (art 26). In respect of economic and social rights, the African Charter provides for the right to work ‘under equitable and satisfactory conditions’ and equal pay for equal work (art 15); the right to health (art 16); and the right to education (art 17).</w:t>
      </w:r>
    </w:p>
  </w:footnote>
  <w:footnote w:id="6">
    <w:p w:rsidR="00F67D43" w:rsidRPr="00796DCF" w:rsidRDefault="00F67D43" w:rsidP="00F67D43">
      <w:pPr>
        <w:pStyle w:val="FootnoteText"/>
        <w:jc w:val="both"/>
        <w:rPr>
          <w:rFonts w:ascii="Arial" w:hAnsi="Arial" w:cs="Arial"/>
        </w:rPr>
      </w:pPr>
      <w:r w:rsidRPr="00796DCF">
        <w:rPr>
          <w:rStyle w:val="FootnoteReference"/>
          <w:rFonts w:ascii="Arial" w:hAnsi="Arial" w:cs="Arial"/>
        </w:rPr>
        <w:footnoteRef/>
      </w:r>
      <w:r w:rsidRPr="00796DCF">
        <w:rPr>
          <w:rFonts w:ascii="Arial" w:hAnsi="Arial" w:cs="Arial"/>
        </w:rPr>
        <w:t xml:space="preserve"> Article 1(2) OAU Refugee Convention.</w:t>
      </w:r>
    </w:p>
  </w:footnote>
  <w:footnote w:id="7">
    <w:p w:rsidR="00F67D43" w:rsidRDefault="00F67D43" w:rsidP="00F67D43">
      <w:pPr>
        <w:pStyle w:val="FootnoteText"/>
        <w:jc w:val="both"/>
      </w:pPr>
      <w:r w:rsidRPr="00796DCF">
        <w:rPr>
          <w:rStyle w:val="FootnoteReference"/>
          <w:rFonts w:ascii="Arial" w:hAnsi="Arial" w:cs="Arial"/>
        </w:rPr>
        <w:footnoteRef/>
      </w:r>
      <w:r w:rsidRPr="00796DCF">
        <w:rPr>
          <w:rFonts w:ascii="Arial" w:hAnsi="Arial" w:cs="Arial"/>
        </w:rPr>
        <w:t xml:space="preserve"> Articles 2(1) &amp; (2) OAU Refugee Convention</w:t>
      </w:r>
      <w:r>
        <w:rPr>
          <w:rFonts w:ascii="Arial" w:hAnsi="Arial" w:cs="Arial"/>
        </w:rPr>
        <w:t>.</w:t>
      </w:r>
    </w:p>
  </w:footnote>
  <w:footnote w:id="8">
    <w:p w:rsidR="00173030" w:rsidRPr="00796DCF" w:rsidRDefault="00173030" w:rsidP="00796DCF">
      <w:pPr>
        <w:pStyle w:val="FootnoteText"/>
        <w:jc w:val="both"/>
        <w:rPr>
          <w:rFonts w:ascii="Arial" w:hAnsi="Arial" w:cs="Arial"/>
        </w:rPr>
      </w:pPr>
      <w:r w:rsidRPr="00796DCF">
        <w:rPr>
          <w:rStyle w:val="FootnoteReference"/>
          <w:rFonts w:ascii="Arial" w:hAnsi="Arial" w:cs="Arial"/>
        </w:rPr>
        <w:footnoteRef/>
      </w:r>
      <w:r w:rsidRPr="00796DCF">
        <w:rPr>
          <w:rFonts w:ascii="Arial" w:hAnsi="Arial" w:cs="Arial"/>
        </w:rPr>
        <w:t xml:space="preserve"> See articles 2 and 8 of the Protocol Establishing the African Court.</w:t>
      </w:r>
    </w:p>
  </w:footnote>
  <w:footnote w:id="9">
    <w:p w:rsidR="00E43196" w:rsidRPr="00E43196" w:rsidRDefault="00E43196" w:rsidP="00E43196">
      <w:pPr>
        <w:pStyle w:val="FootnoteText"/>
        <w:jc w:val="both"/>
        <w:rPr>
          <w:rFonts w:ascii="Arial" w:hAnsi="Arial" w:cs="Arial"/>
        </w:rPr>
      </w:pPr>
      <w:r w:rsidRPr="00E43196">
        <w:rPr>
          <w:rStyle w:val="FootnoteReference"/>
          <w:rFonts w:ascii="Arial" w:hAnsi="Arial" w:cs="Arial"/>
        </w:rPr>
        <w:footnoteRef/>
      </w:r>
      <w:r w:rsidRPr="00E43196">
        <w:rPr>
          <w:rFonts w:ascii="Arial" w:hAnsi="Arial" w:cs="Arial"/>
        </w:rPr>
        <w:t xml:space="preserve"> The following civil and political rights are provided for in the African Women’s Protocol: elimination of discrimination (art 2); dignity (art 3); life, integrity and security of the person (art 4); access to justice and equal protection before the law (art 8); the right to participation in the political and decision-making process (art 9); and the right to a remedy (art 25). An extensive list of </w:t>
      </w:r>
      <w:r w:rsidR="00895E85">
        <w:rPr>
          <w:rFonts w:ascii="Arial" w:hAnsi="Arial" w:cs="Arial"/>
        </w:rPr>
        <w:t>econom</w:t>
      </w:r>
      <w:r w:rsidRPr="00E43196">
        <w:rPr>
          <w:rFonts w:ascii="Arial" w:hAnsi="Arial" w:cs="Arial"/>
        </w:rPr>
        <w:t>ic, social and cultural rights is also provided for in this instrument. These are the right to education and training (art 12); economic and social welfare rights (art 13); health and reproductive rights (art 14); food security (art 15); adequate housing (art 16); right to a positive cultural context (art 17); right to a healthy and sustainable environment (art 18); and the right to sustainable development (art 19).</w:t>
      </w:r>
    </w:p>
  </w:footnote>
  <w:footnote w:id="10">
    <w:p w:rsidR="00F67D43" w:rsidRPr="0072686F" w:rsidRDefault="00F67D43" w:rsidP="00F67D43">
      <w:pPr>
        <w:pStyle w:val="FootnoteText"/>
        <w:jc w:val="both"/>
        <w:rPr>
          <w:rFonts w:ascii="Arial" w:hAnsi="Arial" w:cs="Arial"/>
        </w:rPr>
      </w:pPr>
      <w:r w:rsidRPr="0072686F">
        <w:rPr>
          <w:rStyle w:val="FootnoteReference"/>
          <w:rFonts w:ascii="Arial" w:hAnsi="Arial" w:cs="Arial"/>
        </w:rPr>
        <w:footnoteRef/>
      </w:r>
      <w:r w:rsidRPr="0072686F">
        <w:rPr>
          <w:rFonts w:ascii="Arial" w:hAnsi="Arial" w:cs="Arial"/>
        </w:rPr>
        <w:t xml:space="preserve"> Article 23(1) African Children’s Charter.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717"/>
    <w:multiLevelType w:val="hybridMultilevel"/>
    <w:tmpl w:val="C212CE90"/>
    <w:lvl w:ilvl="0" w:tplc="52E6DB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BE"/>
    <w:rsid w:val="0002717F"/>
    <w:rsid w:val="0005356F"/>
    <w:rsid w:val="00084D8C"/>
    <w:rsid w:val="000A07F1"/>
    <w:rsid w:val="000C21BE"/>
    <w:rsid w:val="000E4E28"/>
    <w:rsid w:val="00173030"/>
    <w:rsid w:val="001F4B1D"/>
    <w:rsid w:val="00203CE7"/>
    <w:rsid w:val="00220100"/>
    <w:rsid w:val="002255DD"/>
    <w:rsid w:val="00232C53"/>
    <w:rsid w:val="002819AC"/>
    <w:rsid w:val="002B1323"/>
    <w:rsid w:val="002C2980"/>
    <w:rsid w:val="003079BA"/>
    <w:rsid w:val="0033690D"/>
    <w:rsid w:val="003706E6"/>
    <w:rsid w:val="00374B7F"/>
    <w:rsid w:val="003930FC"/>
    <w:rsid w:val="003B1F60"/>
    <w:rsid w:val="003B7717"/>
    <w:rsid w:val="00417B38"/>
    <w:rsid w:val="00424DB7"/>
    <w:rsid w:val="00440299"/>
    <w:rsid w:val="0045352D"/>
    <w:rsid w:val="00530D8C"/>
    <w:rsid w:val="00554CFE"/>
    <w:rsid w:val="00567384"/>
    <w:rsid w:val="005E267D"/>
    <w:rsid w:val="005E74DC"/>
    <w:rsid w:val="00621CFF"/>
    <w:rsid w:val="006D4EAD"/>
    <w:rsid w:val="006E68A4"/>
    <w:rsid w:val="007053EF"/>
    <w:rsid w:val="0072686F"/>
    <w:rsid w:val="00796DCF"/>
    <w:rsid w:val="007A38E6"/>
    <w:rsid w:val="007B4956"/>
    <w:rsid w:val="008077B4"/>
    <w:rsid w:val="00807DDA"/>
    <w:rsid w:val="00847654"/>
    <w:rsid w:val="00853074"/>
    <w:rsid w:val="0086164A"/>
    <w:rsid w:val="00895E85"/>
    <w:rsid w:val="008E1BBE"/>
    <w:rsid w:val="009328BC"/>
    <w:rsid w:val="00935181"/>
    <w:rsid w:val="00962E80"/>
    <w:rsid w:val="00974F14"/>
    <w:rsid w:val="009763BF"/>
    <w:rsid w:val="00985573"/>
    <w:rsid w:val="009A538A"/>
    <w:rsid w:val="009C5968"/>
    <w:rsid w:val="009D484E"/>
    <w:rsid w:val="009D5492"/>
    <w:rsid w:val="00A10813"/>
    <w:rsid w:val="00A22276"/>
    <w:rsid w:val="00A47546"/>
    <w:rsid w:val="00A52BEA"/>
    <w:rsid w:val="00A8175E"/>
    <w:rsid w:val="00AD26C1"/>
    <w:rsid w:val="00B73C0A"/>
    <w:rsid w:val="00B91016"/>
    <w:rsid w:val="00B93E13"/>
    <w:rsid w:val="00B96F39"/>
    <w:rsid w:val="00BA4943"/>
    <w:rsid w:val="00BB1052"/>
    <w:rsid w:val="00C370B3"/>
    <w:rsid w:val="00C72FE1"/>
    <w:rsid w:val="00C770C4"/>
    <w:rsid w:val="00C90FD8"/>
    <w:rsid w:val="00CB54CA"/>
    <w:rsid w:val="00CB67D1"/>
    <w:rsid w:val="00CF2687"/>
    <w:rsid w:val="00D24F46"/>
    <w:rsid w:val="00D803AC"/>
    <w:rsid w:val="00DA2BCE"/>
    <w:rsid w:val="00E0683D"/>
    <w:rsid w:val="00E13DC9"/>
    <w:rsid w:val="00E43196"/>
    <w:rsid w:val="00E939F3"/>
    <w:rsid w:val="00EB34DB"/>
    <w:rsid w:val="00EB6DDC"/>
    <w:rsid w:val="00F44513"/>
    <w:rsid w:val="00F445A6"/>
    <w:rsid w:val="00F67D43"/>
    <w:rsid w:val="00F7688D"/>
    <w:rsid w:val="00FC635B"/>
    <w:rsid w:val="00FD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38B93-5A80-3242-A959-34584BB7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2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1BE"/>
    <w:rPr>
      <w:sz w:val="20"/>
      <w:szCs w:val="20"/>
    </w:rPr>
  </w:style>
  <w:style w:type="character" w:styleId="FootnoteReference">
    <w:name w:val="footnote reference"/>
    <w:basedOn w:val="DefaultParagraphFont"/>
    <w:uiPriority w:val="99"/>
    <w:semiHidden/>
    <w:unhideWhenUsed/>
    <w:rsid w:val="000C21BE"/>
    <w:rPr>
      <w:vertAlign w:val="superscript"/>
    </w:rPr>
  </w:style>
  <w:style w:type="character" w:styleId="Hyperlink">
    <w:name w:val="Hyperlink"/>
    <w:basedOn w:val="DefaultParagraphFont"/>
    <w:uiPriority w:val="99"/>
    <w:unhideWhenUsed/>
    <w:rsid w:val="00985573"/>
    <w:rPr>
      <w:color w:val="0000FF" w:themeColor="hyperlink"/>
      <w:u w:val="single"/>
    </w:rPr>
  </w:style>
  <w:style w:type="character" w:styleId="FollowedHyperlink">
    <w:name w:val="FollowedHyperlink"/>
    <w:basedOn w:val="DefaultParagraphFont"/>
    <w:uiPriority w:val="99"/>
    <w:semiHidden/>
    <w:unhideWhenUsed/>
    <w:rsid w:val="00B91016"/>
    <w:rPr>
      <w:color w:val="800080" w:themeColor="followedHyperlink"/>
      <w:u w:val="single"/>
    </w:rPr>
  </w:style>
  <w:style w:type="paragraph" w:styleId="BalloonText">
    <w:name w:val="Balloon Text"/>
    <w:basedOn w:val="Normal"/>
    <w:link w:val="BalloonTextChar"/>
    <w:uiPriority w:val="99"/>
    <w:semiHidden/>
    <w:unhideWhenUsed/>
    <w:rsid w:val="00AD2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6C1"/>
    <w:rPr>
      <w:rFonts w:ascii="Tahoma" w:hAnsi="Tahoma" w:cs="Tahoma"/>
      <w:sz w:val="16"/>
      <w:szCs w:val="16"/>
    </w:rPr>
  </w:style>
  <w:style w:type="paragraph" w:styleId="ListParagraph">
    <w:name w:val="List Paragraph"/>
    <w:basedOn w:val="Normal"/>
    <w:uiPriority w:val="34"/>
    <w:qFormat/>
    <w:rsid w:val="00232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hpr.org/ratificationtable?i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E40E-289B-034B-9A58-0DE13016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Morerwa Modiba</dc:creator>
  <cp:lastModifiedBy>Dunstan Mlambo</cp:lastModifiedBy>
  <cp:revision>2</cp:revision>
  <dcterms:created xsi:type="dcterms:W3CDTF">2020-02-16T14:11:00Z</dcterms:created>
  <dcterms:modified xsi:type="dcterms:W3CDTF">2020-02-16T14:11:00Z</dcterms:modified>
</cp:coreProperties>
</file>