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5D325F" w14:textId="77777777" w:rsidR="008005DC" w:rsidRDefault="008005DC" w:rsidP="00A57773">
      <w:pPr>
        <w:jc w:val="both"/>
        <w:rPr>
          <w:rFonts w:ascii="Bahnschrift SemiLight" w:hAnsi="Bahnschrift SemiLight"/>
          <w:b/>
          <w:bCs/>
          <w:sz w:val="24"/>
          <w:szCs w:val="24"/>
          <w:lang w:val="en-GB"/>
        </w:rPr>
      </w:pPr>
      <w:bookmarkStart w:id="0" w:name="_GoBack"/>
      <w:bookmarkEnd w:id="0"/>
    </w:p>
    <w:p w14:paraId="4B622F6B" w14:textId="77777777" w:rsidR="00134A5D" w:rsidRDefault="00134A5D" w:rsidP="00A57773">
      <w:pPr>
        <w:jc w:val="both"/>
        <w:rPr>
          <w:rFonts w:ascii="Bahnschrift SemiLight" w:hAnsi="Bahnschrift SemiLight"/>
          <w:b/>
          <w:bCs/>
          <w:sz w:val="24"/>
          <w:szCs w:val="24"/>
          <w:lang w:val="en-GB"/>
        </w:rPr>
      </w:pPr>
    </w:p>
    <w:p w14:paraId="10C1EB99" w14:textId="77777777" w:rsidR="00134A5D" w:rsidRDefault="00134A5D" w:rsidP="00A57773">
      <w:pPr>
        <w:jc w:val="both"/>
        <w:rPr>
          <w:rFonts w:ascii="Bahnschrift SemiLight" w:hAnsi="Bahnschrift SemiLight"/>
          <w:b/>
          <w:bCs/>
          <w:sz w:val="24"/>
          <w:szCs w:val="24"/>
          <w:lang w:val="en-GB"/>
        </w:rPr>
      </w:pPr>
    </w:p>
    <w:p w14:paraId="7A780A3F" w14:textId="77777777" w:rsidR="00134A5D" w:rsidRDefault="00134A5D" w:rsidP="00A57773">
      <w:pPr>
        <w:jc w:val="both"/>
        <w:rPr>
          <w:rFonts w:ascii="Bahnschrift SemiLight" w:hAnsi="Bahnschrift SemiLight"/>
          <w:b/>
          <w:bCs/>
          <w:sz w:val="24"/>
          <w:szCs w:val="24"/>
          <w:lang w:val="en-GB"/>
        </w:rPr>
      </w:pPr>
    </w:p>
    <w:p w14:paraId="6A2DFF88" w14:textId="77777777" w:rsidR="00134A5D" w:rsidRDefault="00134A5D" w:rsidP="00A57773">
      <w:pPr>
        <w:jc w:val="both"/>
        <w:rPr>
          <w:rFonts w:ascii="Bahnschrift SemiLight" w:hAnsi="Bahnschrift SemiLight"/>
          <w:b/>
          <w:bCs/>
          <w:sz w:val="24"/>
          <w:szCs w:val="24"/>
          <w:lang w:val="en-GB"/>
        </w:rPr>
      </w:pPr>
    </w:p>
    <w:p w14:paraId="01B0ECEF" w14:textId="77777777" w:rsidR="00134A5D" w:rsidRDefault="00134A5D" w:rsidP="00A57773">
      <w:pPr>
        <w:jc w:val="both"/>
        <w:rPr>
          <w:rFonts w:ascii="Bahnschrift SemiLight" w:hAnsi="Bahnschrift SemiLight"/>
          <w:b/>
          <w:bCs/>
          <w:sz w:val="24"/>
          <w:szCs w:val="24"/>
          <w:lang w:val="en-GB"/>
        </w:rPr>
      </w:pPr>
    </w:p>
    <w:p w14:paraId="7B7E4F35" w14:textId="77777777" w:rsidR="00134A5D" w:rsidRPr="00410CEC" w:rsidRDefault="00FE436B" w:rsidP="00E96D92">
      <w:pPr>
        <w:jc w:val="center"/>
        <w:rPr>
          <w:rFonts w:ascii="Bookman Old Style" w:hAnsi="Bookman Old Style"/>
          <w:b/>
          <w:bCs/>
          <w:sz w:val="36"/>
          <w:szCs w:val="36"/>
          <w:lang w:val="en-GB"/>
        </w:rPr>
      </w:pPr>
      <w:r w:rsidRPr="00410CEC">
        <w:rPr>
          <w:rFonts w:ascii="Bookman Old Style" w:hAnsi="Bookman Old Style"/>
          <w:b/>
          <w:bCs/>
          <w:sz w:val="36"/>
          <w:szCs w:val="36"/>
          <w:lang w:val="en-GB"/>
        </w:rPr>
        <w:t>“AFRICAN COURT ON HUMAN AND PEOPLES’ RIGHTS: DEVELOPMENTS IN MIGRATION AND ASYLUM”</w:t>
      </w:r>
    </w:p>
    <w:p w14:paraId="37B1A1E9" w14:textId="77777777" w:rsidR="00134A5D" w:rsidRPr="00410CEC" w:rsidRDefault="00134A5D" w:rsidP="00134A5D">
      <w:pPr>
        <w:jc w:val="both"/>
        <w:rPr>
          <w:rFonts w:ascii="Bookman Old Style" w:hAnsi="Bookman Old Style"/>
          <w:b/>
          <w:bCs/>
          <w:sz w:val="36"/>
          <w:szCs w:val="36"/>
          <w:lang w:val="en-GB"/>
        </w:rPr>
      </w:pPr>
    </w:p>
    <w:p w14:paraId="349D4994" w14:textId="77777777" w:rsidR="00134A5D" w:rsidRPr="00410CEC" w:rsidRDefault="00134A5D" w:rsidP="00134A5D">
      <w:pPr>
        <w:jc w:val="both"/>
        <w:rPr>
          <w:rFonts w:ascii="Bookman Old Style" w:hAnsi="Bookman Old Style"/>
          <w:b/>
          <w:bCs/>
          <w:sz w:val="36"/>
          <w:szCs w:val="36"/>
          <w:lang w:val="en-GB"/>
        </w:rPr>
      </w:pPr>
    </w:p>
    <w:p w14:paraId="111C75C1" w14:textId="77777777" w:rsidR="00134A5D" w:rsidRPr="00410CEC" w:rsidRDefault="00134A5D" w:rsidP="00134A5D">
      <w:pPr>
        <w:jc w:val="both"/>
        <w:rPr>
          <w:rFonts w:ascii="Bookman Old Style" w:hAnsi="Bookman Old Style"/>
          <w:b/>
          <w:bCs/>
          <w:sz w:val="36"/>
          <w:szCs w:val="36"/>
          <w:lang w:val="en-GB"/>
        </w:rPr>
      </w:pPr>
    </w:p>
    <w:p w14:paraId="0BDE2F6E" w14:textId="77777777" w:rsidR="00134A5D" w:rsidRPr="00410CEC" w:rsidRDefault="00134A5D" w:rsidP="00134A5D">
      <w:pPr>
        <w:jc w:val="both"/>
        <w:rPr>
          <w:rFonts w:ascii="Bookman Old Style" w:hAnsi="Bookman Old Style"/>
          <w:b/>
          <w:bCs/>
          <w:sz w:val="36"/>
          <w:szCs w:val="36"/>
          <w:lang w:val="en-GB"/>
        </w:rPr>
      </w:pPr>
    </w:p>
    <w:p w14:paraId="65CE38EB" w14:textId="77777777" w:rsidR="00FE436B" w:rsidRPr="00410CEC" w:rsidRDefault="00FE436B" w:rsidP="00134A5D">
      <w:pPr>
        <w:jc w:val="both"/>
        <w:rPr>
          <w:rFonts w:ascii="Bookman Old Style" w:hAnsi="Bookman Old Style"/>
          <w:b/>
          <w:bCs/>
          <w:sz w:val="36"/>
          <w:szCs w:val="36"/>
          <w:lang w:val="en-GB"/>
        </w:rPr>
      </w:pPr>
    </w:p>
    <w:p w14:paraId="336A84C9" w14:textId="77777777" w:rsidR="00FE436B" w:rsidRPr="00410CEC" w:rsidRDefault="00FE436B" w:rsidP="00134A5D">
      <w:pPr>
        <w:jc w:val="both"/>
        <w:rPr>
          <w:rFonts w:ascii="Bookman Old Style" w:hAnsi="Bookman Old Style"/>
          <w:b/>
          <w:bCs/>
          <w:sz w:val="36"/>
          <w:szCs w:val="36"/>
          <w:lang w:val="en-GB"/>
        </w:rPr>
      </w:pPr>
    </w:p>
    <w:p w14:paraId="1874DEB3" w14:textId="77777777" w:rsidR="00FE436B" w:rsidRPr="00410CEC" w:rsidRDefault="00FE436B" w:rsidP="00134A5D">
      <w:pPr>
        <w:jc w:val="both"/>
        <w:rPr>
          <w:rFonts w:ascii="Bookman Old Style" w:hAnsi="Bookman Old Style"/>
          <w:b/>
          <w:bCs/>
          <w:sz w:val="36"/>
          <w:szCs w:val="36"/>
          <w:lang w:val="en-GB"/>
        </w:rPr>
      </w:pPr>
    </w:p>
    <w:p w14:paraId="56903E09" w14:textId="77777777" w:rsidR="00FE436B" w:rsidRPr="00410CEC" w:rsidRDefault="00FE436B" w:rsidP="00134A5D">
      <w:pPr>
        <w:jc w:val="both"/>
        <w:rPr>
          <w:rFonts w:ascii="Bookman Old Style" w:hAnsi="Bookman Old Style"/>
          <w:b/>
          <w:bCs/>
          <w:sz w:val="36"/>
          <w:szCs w:val="36"/>
          <w:lang w:val="en-GB"/>
        </w:rPr>
      </w:pPr>
    </w:p>
    <w:p w14:paraId="76A8C445" w14:textId="77777777" w:rsidR="00FE436B" w:rsidRPr="00410CEC" w:rsidRDefault="00FE436B" w:rsidP="00134A5D">
      <w:pPr>
        <w:jc w:val="both"/>
        <w:rPr>
          <w:rFonts w:ascii="Bookman Old Style" w:hAnsi="Bookman Old Style"/>
          <w:b/>
          <w:bCs/>
          <w:sz w:val="36"/>
          <w:szCs w:val="36"/>
          <w:lang w:val="en-GB"/>
        </w:rPr>
      </w:pPr>
    </w:p>
    <w:p w14:paraId="437E8593" w14:textId="77777777" w:rsidR="00134A5D" w:rsidRPr="00410CEC" w:rsidRDefault="00FE436B" w:rsidP="00134A5D">
      <w:pPr>
        <w:jc w:val="center"/>
        <w:rPr>
          <w:rFonts w:ascii="Bookman Old Style" w:hAnsi="Bookman Old Style"/>
          <w:bCs/>
          <w:sz w:val="24"/>
          <w:szCs w:val="24"/>
          <w:lang w:val="en-GB"/>
        </w:rPr>
      </w:pPr>
      <w:r w:rsidRPr="00410CEC">
        <w:rPr>
          <w:rFonts w:ascii="Bookman Old Style" w:hAnsi="Bookman Old Style"/>
          <w:bCs/>
          <w:sz w:val="24"/>
          <w:szCs w:val="24"/>
          <w:lang w:val="en-GB"/>
        </w:rPr>
        <w:t>Prepared By:</w:t>
      </w:r>
    </w:p>
    <w:p w14:paraId="67D731A4" w14:textId="77777777" w:rsidR="00134A5D" w:rsidRPr="00410CEC" w:rsidRDefault="00134A5D" w:rsidP="00134A5D">
      <w:pPr>
        <w:jc w:val="center"/>
        <w:rPr>
          <w:rFonts w:ascii="Bookman Old Style" w:hAnsi="Bookman Old Style"/>
          <w:b/>
          <w:bCs/>
          <w:sz w:val="36"/>
          <w:szCs w:val="36"/>
          <w:lang w:val="en-GB"/>
        </w:rPr>
      </w:pPr>
    </w:p>
    <w:p w14:paraId="4598473B" w14:textId="77777777" w:rsidR="00134A5D" w:rsidRPr="00410CEC" w:rsidRDefault="00134A5D" w:rsidP="00134A5D">
      <w:pPr>
        <w:rPr>
          <w:rFonts w:ascii="Bookman Old Style" w:hAnsi="Bookman Old Style"/>
          <w:b/>
          <w:bCs/>
          <w:sz w:val="36"/>
          <w:szCs w:val="36"/>
          <w:lang w:val="en-GB"/>
        </w:rPr>
      </w:pPr>
    </w:p>
    <w:p w14:paraId="7DF1766D" w14:textId="77777777" w:rsidR="00134A5D" w:rsidRPr="00410CEC" w:rsidRDefault="00134A5D" w:rsidP="00134A5D">
      <w:pPr>
        <w:rPr>
          <w:rFonts w:ascii="Bookman Old Style" w:hAnsi="Bookman Old Style"/>
          <w:b/>
          <w:bCs/>
          <w:sz w:val="36"/>
          <w:szCs w:val="36"/>
          <w:lang w:val="en-GB"/>
        </w:rPr>
      </w:pPr>
    </w:p>
    <w:p w14:paraId="33592531" w14:textId="77777777" w:rsidR="00134A5D" w:rsidRPr="00410CEC" w:rsidRDefault="00134A5D" w:rsidP="00134A5D">
      <w:pPr>
        <w:jc w:val="center"/>
        <w:rPr>
          <w:rFonts w:ascii="Bookman Old Style" w:hAnsi="Bookman Old Style"/>
          <w:b/>
          <w:bCs/>
          <w:sz w:val="36"/>
          <w:szCs w:val="36"/>
          <w:lang w:val="en-GB"/>
        </w:rPr>
      </w:pPr>
    </w:p>
    <w:p w14:paraId="7DF48A5C" w14:textId="77777777" w:rsidR="00134A5D" w:rsidRPr="00410CEC" w:rsidRDefault="00134A5D" w:rsidP="00134A5D">
      <w:pPr>
        <w:jc w:val="center"/>
        <w:rPr>
          <w:rFonts w:ascii="Bookman Old Style" w:hAnsi="Bookman Old Style"/>
          <w:b/>
          <w:bCs/>
          <w:sz w:val="36"/>
          <w:szCs w:val="36"/>
          <w:lang w:val="en-GB"/>
        </w:rPr>
      </w:pPr>
    </w:p>
    <w:p w14:paraId="296CE927" w14:textId="77777777" w:rsidR="00FE436B" w:rsidRPr="00410CEC" w:rsidRDefault="00FE436B" w:rsidP="00134A5D">
      <w:pPr>
        <w:jc w:val="center"/>
        <w:rPr>
          <w:rFonts w:ascii="Bookman Old Style" w:hAnsi="Bookman Old Style"/>
          <w:b/>
          <w:bCs/>
          <w:sz w:val="36"/>
          <w:szCs w:val="36"/>
          <w:lang w:val="en-GB"/>
        </w:rPr>
      </w:pPr>
    </w:p>
    <w:p w14:paraId="52394F37" w14:textId="77777777" w:rsidR="00FE436B" w:rsidRPr="00410CEC" w:rsidRDefault="00FE436B" w:rsidP="00134A5D">
      <w:pPr>
        <w:jc w:val="center"/>
        <w:rPr>
          <w:rFonts w:ascii="Bookman Old Style" w:hAnsi="Bookman Old Style"/>
          <w:b/>
          <w:bCs/>
          <w:sz w:val="36"/>
          <w:szCs w:val="36"/>
          <w:lang w:val="en-GB"/>
        </w:rPr>
      </w:pPr>
    </w:p>
    <w:p w14:paraId="7BA0C6D8" w14:textId="77777777" w:rsidR="00FE436B" w:rsidRPr="00410CEC" w:rsidRDefault="00FE436B" w:rsidP="00134A5D">
      <w:pPr>
        <w:jc w:val="center"/>
        <w:rPr>
          <w:rFonts w:ascii="Bookman Old Style" w:hAnsi="Bookman Old Style"/>
          <w:b/>
          <w:bCs/>
          <w:sz w:val="36"/>
          <w:szCs w:val="36"/>
          <w:lang w:val="en-GB"/>
        </w:rPr>
      </w:pPr>
    </w:p>
    <w:p w14:paraId="61F952D0" w14:textId="77777777" w:rsidR="00FE436B" w:rsidRPr="00410CEC" w:rsidRDefault="00FE436B" w:rsidP="00134A5D">
      <w:pPr>
        <w:jc w:val="center"/>
        <w:rPr>
          <w:rFonts w:ascii="Bookman Old Style" w:hAnsi="Bookman Old Style"/>
          <w:b/>
          <w:bCs/>
          <w:sz w:val="36"/>
          <w:szCs w:val="36"/>
          <w:lang w:val="en-GB"/>
        </w:rPr>
      </w:pPr>
    </w:p>
    <w:p w14:paraId="34EAE9A1" w14:textId="77777777" w:rsidR="00FE436B" w:rsidRPr="00410CEC" w:rsidRDefault="00FE436B" w:rsidP="00134A5D">
      <w:pPr>
        <w:jc w:val="center"/>
        <w:rPr>
          <w:rFonts w:ascii="Bookman Old Style" w:hAnsi="Bookman Old Style"/>
          <w:b/>
          <w:bCs/>
          <w:sz w:val="36"/>
          <w:szCs w:val="36"/>
          <w:lang w:val="en-GB"/>
        </w:rPr>
      </w:pPr>
    </w:p>
    <w:p w14:paraId="331186D4" w14:textId="77777777" w:rsidR="00FE436B" w:rsidRPr="00410CEC" w:rsidRDefault="00FE436B" w:rsidP="00134A5D">
      <w:pPr>
        <w:jc w:val="center"/>
        <w:rPr>
          <w:rFonts w:ascii="Bookman Old Style" w:hAnsi="Bookman Old Style"/>
          <w:b/>
          <w:bCs/>
          <w:sz w:val="36"/>
          <w:szCs w:val="36"/>
          <w:lang w:val="en-GB"/>
        </w:rPr>
      </w:pPr>
    </w:p>
    <w:p w14:paraId="426E357A" w14:textId="77777777" w:rsidR="00FE436B" w:rsidRPr="00410CEC" w:rsidRDefault="00FE436B" w:rsidP="00134A5D">
      <w:pPr>
        <w:jc w:val="center"/>
        <w:rPr>
          <w:rFonts w:ascii="Bookman Old Style" w:hAnsi="Bookman Old Style"/>
          <w:b/>
          <w:bCs/>
          <w:sz w:val="36"/>
          <w:szCs w:val="36"/>
          <w:lang w:val="en-GB"/>
        </w:rPr>
      </w:pPr>
    </w:p>
    <w:p w14:paraId="19066795" w14:textId="77777777" w:rsidR="00FE436B" w:rsidRPr="00410CEC" w:rsidRDefault="00FE436B" w:rsidP="00134A5D">
      <w:pPr>
        <w:jc w:val="center"/>
        <w:rPr>
          <w:rFonts w:ascii="Bookman Old Style" w:hAnsi="Bookman Old Style"/>
          <w:b/>
          <w:bCs/>
          <w:sz w:val="36"/>
          <w:szCs w:val="36"/>
          <w:lang w:val="en-GB"/>
        </w:rPr>
      </w:pPr>
    </w:p>
    <w:p w14:paraId="25C085F0" w14:textId="77777777" w:rsidR="00134A5D" w:rsidRPr="00410CEC" w:rsidRDefault="00FE436B" w:rsidP="00134A5D">
      <w:pPr>
        <w:jc w:val="center"/>
        <w:rPr>
          <w:rFonts w:ascii="Bookman Old Style" w:hAnsi="Bookman Old Style"/>
          <w:bCs/>
          <w:sz w:val="24"/>
          <w:szCs w:val="24"/>
          <w:lang w:val="en-GB"/>
        </w:rPr>
      </w:pPr>
      <w:r w:rsidRPr="00410CEC">
        <w:rPr>
          <w:rFonts w:ascii="Bookman Old Style" w:hAnsi="Bookman Old Style"/>
          <w:bCs/>
          <w:sz w:val="24"/>
          <w:szCs w:val="24"/>
          <w:lang w:val="en-GB"/>
        </w:rPr>
        <w:t>ACHO WILSON YUH</w:t>
      </w:r>
    </w:p>
    <w:p w14:paraId="65DF149D" w14:textId="77777777" w:rsidR="00134A5D" w:rsidRPr="00410CEC" w:rsidRDefault="00FE436B" w:rsidP="00134A5D">
      <w:pPr>
        <w:jc w:val="center"/>
        <w:rPr>
          <w:rFonts w:ascii="Bookman Old Style" w:hAnsi="Bookman Old Style"/>
          <w:bCs/>
          <w:sz w:val="24"/>
          <w:szCs w:val="24"/>
          <w:lang w:val="en-GB"/>
        </w:rPr>
      </w:pPr>
      <w:r w:rsidRPr="00410CEC">
        <w:rPr>
          <w:rFonts w:ascii="Bookman Old Style" w:hAnsi="Bookman Old Style"/>
          <w:bCs/>
          <w:sz w:val="24"/>
          <w:szCs w:val="24"/>
          <w:lang w:val="en-GB"/>
        </w:rPr>
        <w:t>Legal Intern</w:t>
      </w:r>
    </w:p>
    <w:p w14:paraId="3A26AF5D" w14:textId="77777777" w:rsidR="00FE436B" w:rsidRPr="00410CEC" w:rsidRDefault="00FE436B" w:rsidP="00FE436B">
      <w:pPr>
        <w:jc w:val="center"/>
        <w:rPr>
          <w:rFonts w:ascii="Bookman Old Style" w:hAnsi="Bookman Old Style"/>
          <w:bCs/>
          <w:sz w:val="18"/>
          <w:szCs w:val="18"/>
          <w:lang w:val="en-GB"/>
        </w:rPr>
      </w:pPr>
      <w:r w:rsidRPr="00410CEC">
        <w:rPr>
          <w:rFonts w:ascii="Bookman Old Style" w:hAnsi="Bookman Old Style"/>
          <w:bCs/>
          <w:sz w:val="18"/>
          <w:szCs w:val="18"/>
          <w:lang w:val="en-GB"/>
        </w:rPr>
        <w:t>12/02/2020</w:t>
      </w:r>
    </w:p>
    <w:p w14:paraId="792264F0" w14:textId="77777777" w:rsidR="00134A5D" w:rsidRPr="00410CEC" w:rsidRDefault="00134A5D" w:rsidP="00A57773">
      <w:pPr>
        <w:jc w:val="both"/>
        <w:rPr>
          <w:rFonts w:ascii="Bahnschrift SemiLight" w:hAnsi="Bahnschrift SemiLight"/>
          <w:b/>
          <w:bCs/>
          <w:sz w:val="24"/>
          <w:szCs w:val="24"/>
          <w:lang w:val="en-GB"/>
        </w:rPr>
      </w:pPr>
    </w:p>
    <w:p w14:paraId="37874971" w14:textId="77777777" w:rsidR="00FE436B" w:rsidRPr="00410CEC" w:rsidRDefault="00FE436B" w:rsidP="00FE436B">
      <w:pPr>
        <w:jc w:val="center"/>
        <w:rPr>
          <w:rFonts w:ascii="Bookman Old Style" w:hAnsi="Bookman Old Style"/>
          <w:b/>
          <w:bCs/>
          <w:sz w:val="24"/>
          <w:szCs w:val="24"/>
          <w:u w:val="single"/>
          <w:lang w:val="en-GB"/>
        </w:rPr>
      </w:pPr>
    </w:p>
    <w:p w14:paraId="5C195070" w14:textId="77777777" w:rsidR="00BE3E78" w:rsidRPr="00410CEC" w:rsidRDefault="00FE436B" w:rsidP="00FE436B">
      <w:pPr>
        <w:jc w:val="center"/>
        <w:rPr>
          <w:rFonts w:ascii="Bookman Old Style" w:hAnsi="Bookman Old Style"/>
          <w:b/>
          <w:bCs/>
          <w:sz w:val="24"/>
          <w:szCs w:val="24"/>
          <w:u w:val="single"/>
          <w:lang w:val="en-GB"/>
        </w:rPr>
      </w:pPr>
      <w:r w:rsidRPr="00410CEC">
        <w:rPr>
          <w:rFonts w:ascii="Bookman Old Style" w:hAnsi="Bookman Old Style"/>
          <w:b/>
          <w:bCs/>
          <w:sz w:val="24"/>
          <w:szCs w:val="24"/>
          <w:u w:val="single"/>
          <w:lang w:val="en-GB"/>
        </w:rPr>
        <w:t>THE AFRICAN COURT: A BACKGROUND</w:t>
      </w:r>
    </w:p>
    <w:p w14:paraId="522FB11A" w14:textId="77777777" w:rsidR="00FE436B" w:rsidRPr="00410CEC" w:rsidRDefault="00FE436B" w:rsidP="00FE436B">
      <w:pPr>
        <w:jc w:val="center"/>
        <w:rPr>
          <w:rFonts w:ascii="Bookman Old Style" w:hAnsi="Bookman Old Style"/>
          <w:b/>
          <w:bCs/>
          <w:sz w:val="24"/>
          <w:szCs w:val="24"/>
          <w:u w:val="single"/>
          <w:lang w:val="en-GB"/>
        </w:rPr>
      </w:pPr>
    </w:p>
    <w:p w14:paraId="0AAA192D" w14:textId="77777777" w:rsidR="00FB3ED6" w:rsidRPr="00410CEC" w:rsidRDefault="00FB3ED6" w:rsidP="00FB3ED6">
      <w:pPr>
        <w:pStyle w:val="ListParagraph"/>
        <w:ind w:left="1080"/>
        <w:jc w:val="both"/>
        <w:rPr>
          <w:rFonts w:ascii="Bookman Old Style" w:hAnsi="Bookman Old Style"/>
          <w:b/>
          <w:bCs/>
          <w:sz w:val="24"/>
          <w:szCs w:val="24"/>
          <w:lang w:val="en-GB"/>
        </w:rPr>
      </w:pPr>
    </w:p>
    <w:p w14:paraId="3A9487F3" w14:textId="77777777" w:rsidR="00F7705C" w:rsidRPr="00410CEC" w:rsidRDefault="00FB3ED6" w:rsidP="00F7705C">
      <w:pPr>
        <w:jc w:val="both"/>
        <w:rPr>
          <w:rFonts w:ascii="Bookman Old Style" w:hAnsi="Bookman Old Style"/>
          <w:bCs/>
          <w:sz w:val="24"/>
          <w:szCs w:val="24"/>
          <w:lang w:val="en-GB"/>
        </w:rPr>
      </w:pPr>
      <w:r w:rsidRPr="00410CEC">
        <w:rPr>
          <w:rFonts w:ascii="Bookman Old Style" w:hAnsi="Bookman Old Style"/>
          <w:bCs/>
          <w:sz w:val="24"/>
          <w:szCs w:val="24"/>
          <w:lang w:val="en-GB"/>
        </w:rPr>
        <w:t>T</w:t>
      </w:r>
      <w:r w:rsidR="00F7705C" w:rsidRPr="00410CEC">
        <w:rPr>
          <w:rFonts w:ascii="Bookman Old Style" w:hAnsi="Bookman Old Style"/>
          <w:bCs/>
          <w:sz w:val="24"/>
          <w:szCs w:val="24"/>
          <w:lang w:val="en-GB"/>
        </w:rPr>
        <w:t>he Protocol</w:t>
      </w:r>
      <w:r w:rsidRPr="00410CEC">
        <w:rPr>
          <w:rStyle w:val="FootnoteReference"/>
          <w:rFonts w:ascii="Bookman Old Style" w:hAnsi="Bookman Old Style"/>
          <w:bCs/>
          <w:sz w:val="24"/>
          <w:szCs w:val="24"/>
          <w:lang w:val="en-GB"/>
        </w:rPr>
        <w:footnoteReference w:id="1"/>
      </w:r>
      <w:r w:rsidR="00F7705C" w:rsidRPr="00410CEC">
        <w:rPr>
          <w:rFonts w:ascii="Bookman Old Style" w:hAnsi="Bookman Old Style"/>
          <w:bCs/>
          <w:sz w:val="24"/>
          <w:szCs w:val="24"/>
          <w:lang w:val="en-GB"/>
        </w:rPr>
        <w:t xml:space="preserve"> establishing the African Court on Human and Peoples’ Rights, bestows upon the African Court a dual jurisdiction namely:</w:t>
      </w:r>
    </w:p>
    <w:p w14:paraId="6F303C62" w14:textId="77777777" w:rsidR="00F7705C" w:rsidRPr="00410CEC" w:rsidRDefault="00F7705C" w:rsidP="00F7705C">
      <w:pPr>
        <w:jc w:val="both"/>
        <w:rPr>
          <w:rFonts w:ascii="Bookman Old Style" w:hAnsi="Bookman Old Style"/>
          <w:bCs/>
          <w:sz w:val="24"/>
          <w:szCs w:val="24"/>
          <w:lang w:val="en-GB"/>
        </w:rPr>
      </w:pPr>
    </w:p>
    <w:p w14:paraId="288963E7" w14:textId="77777777" w:rsidR="00FB3ED6" w:rsidRPr="00410CEC" w:rsidRDefault="00FB3ED6" w:rsidP="00FB3ED6">
      <w:pPr>
        <w:pStyle w:val="ListParagraph"/>
        <w:numPr>
          <w:ilvl w:val="0"/>
          <w:numId w:val="7"/>
        </w:numPr>
        <w:jc w:val="both"/>
        <w:rPr>
          <w:rFonts w:ascii="Bookman Old Style" w:hAnsi="Bookman Old Style"/>
          <w:bCs/>
          <w:sz w:val="24"/>
          <w:szCs w:val="24"/>
          <w:lang w:val="en-GB"/>
        </w:rPr>
      </w:pPr>
      <w:r w:rsidRPr="00410CEC">
        <w:rPr>
          <w:rFonts w:ascii="Bookman Old Style" w:hAnsi="Bookman Old Style"/>
          <w:bCs/>
          <w:sz w:val="24"/>
          <w:szCs w:val="24"/>
          <w:lang w:val="en-GB"/>
        </w:rPr>
        <w:t>To hear all cases and disputes submitted to it concerning the interpretation and application of the Charter, this Protocol and any other relevant Human Rights instruments;</w:t>
      </w:r>
      <w:r w:rsidRPr="00410CEC">
        <w:rPr>
          <w:rStyle w:val="FootnoteReference"/>
          <w:rFonts w:ascii="Bookman Old Style" w:hAnsi="Bookman Old Style"/>
          <w:bCs/>
          <w:sz w:val="24"/>
          <w:szCs w:val="24"/>
          <w:lang w:val="en-GB"/>
        </w:rPr>
        <w:footnoteReference w:id="2"/>
      </w:r>
    </w:p>
    <w:p w14:paraId="39CA68C3" w14:textId="77777777" w:rsidR="00F7705C" w:rsidRPr="00410CEC" w:rsidRDefault="00F7705C" w:rsidP="00FB3ED6">
      <w:pPr>
        <w:pStyle w:val="ListParagraph"/>
        <w:jc w:val="both"/>
        <w:rPr>
          <w:rFonts w:ascii="Bookman Old Style" w:hAnsi="Bookman Old Style"/>
          <w:bCs/>
          <w:sz w:val="24"/>
          <w:szCs w:val="24"/>
          <w:lang w:val="en-GB"/>
        </w:rPr>
      </w:pPr>
    </w:p>
    <w:p w14:paraId="2521E47F" w14:textId="77777777" w:rsidR="00F7705C" w:rsidRPr="00410CEC" w:rsidRDefault="00F7705C" w:rsidP="00F7705C">
      <w:pPr>
        <w:pStyle w:val="ListParagraph"/>
        <w:numPr>
          <w:ilvl w:val="0"/>
          <w:numId w:val="7"/>
        </w:numPr>
        <w:jc w:val="both"/>
        <w:rPr>
          <w:rFonts w:ascii="Bookman Old Style" w:hAnsi="Bookman Old Style"/>
          <w:bCs/>
          <w:sz w:val="24"/>
          <w:szCs w:val="24"/>
          <w:lang w:val="en-GB"/>
        </w:rPr>
      </w:pPr>
      <w:r w:rsidRPr="00410CEC">
        <w:rPr>
          <w:rFonts w:ascii="Bookman Old Style" w:hAnsi="Bookman Old Style"/>
          <w:bCs/>
          <w:sz w:val="24"/>
          <w:szCs w:val="24"/>
          <w:lang w:val="en-GB"/>
        </w:rPr>
        <w:t>To deliver advisory opinions on any legal matters relating to the African Charter or any other relevant human rights instruments.</w:t>
      </w:r>
      <w:r w:rsidR="00FB3ED6" w:rsidRPr="00410CEC">
        <w:rPr>
          <w:rStyle w:val="FootnoteReference"/>
          <w:rFonts w:ascii="Bookman Old Style" w:hAnsi="Bookman Old Style"/>
          <w:bCs/>
          <w:sz w:val="24"/>
          <w:szCs w:val="24"/>
          <w:lang w:val="en-GB"/>
        </w:rPr>
        <w:footnoteReference w:id="3"/>
      </w:r>
    </w:p>
    <w:p w14:paraId="2047A5F1" w14:textId="77777777" w:rsidR="001C2D8F" w:rsidRPr="00410CEC" w:rsidRDefault="001C2D8F" w:rsidP="00F7705C">
      <w:pPr>
        <w:jc w:val="both"/>
        <w:rPr>
          <w:rFonts w:ascii="Bookman Old Style" w:hAnsi="Bookman Old Style"/>
          <w:bCs/>
          <w:sz w:val="24"/>
          <w:szCs w:val="24"/>
          <w:lang w:val="en-GB"/>
        </w:rPr>
      </w:pPr>
    </w:p>
    <w:p w14:paraId="77B5E52A" w14:textId="483BE3D3" w:rsidR="001C2D8F" w:rsidRPr="00410CEC" w:rsidRDefault="001C2D8F" w:rsidP="00F7705C">
      <w:pPr>
        <w:jc w:val="both"/>
        <w:rPr>
          <w:rFonts w:ascii="Bookman Old Style" w:hAnsi="Bookman Old Style"/>
          <w:bCs/>
          <w:sz w:val="24"/>
          <w:szCs w:val="24"/>
          <w:lang w:val="en-GB"/>
        </w:rPr>
      </w:pPr>
      <w:r w:rsidRPr="00410CEC">
        <w:rPr>
          <w:rFonts w:ascii="Bookman Old Style" w:hAnsi="Bookman Old Style"/>
          <w:bCs/>
          <w:sz w:val="24"/>
          <w:szCs w:val="24"/>
          <w:lang w:val="en-GB"/>
        </w:rPr>
        <w:t xml:space="preserve">In its </w:t>
      </w:r>
      <w:r w:rsidR="00410CEC">
        <w:rPr>
          <w:rFonts w:ascii="Bookman Old Style" w:hAnsi="Bookman Old Style"/>
          <w:bCs/>
          <w:sz w:val="24"/>
          <w:szCs w:val="24"/>
          <w:lang w:val="en-GB"/>
        </w:rPr>
        <w:t xml:space="preserve">fourteen </w:t>
      </w:r>
      <w:r w:rsidRPr="00410CEC">
        <w:rPr>
          <w:rFonts w:ascii="Bookman Old Style" w:hAnsi="Bookman Old Style"/>
          <w:bCs/>
          <w:sz w:val="24"/>
          <w:szCs w:val="24"/>
          <w:lang w:val="en-GB"/>
        </w:rPr>
        <w:t>(1</w:t>
      </w:r>
      <w:r w:rsidR="00410CEC">
        <w:rPr>
          <w:rFonts w:ascii="Bookman Old Style" w:hAnsi="Bookman Old Style"/>
          <w:bCs/>
          <w:sz w:val="24"/>
          <w:szCs w:val="24"/>
          <w:lang w:val="en-GB"/>
        </w:rPr>
        <w:t>4</w:t>
      </w:r>
      <w:r w:rsidRPr="00410CEC">
        <w:rPr>
          <w:rFonts w:ascii="Bookman Old Style" w:hAnsi="Bookman Old Style"/>
          <w:bCs/>
          <w:sz w:val="24"/>
          <w:szCs w:val="24"/>
          <w:lang w:val="en-GB"/>
        </w:rPr>
        <w:t xml:space="preserve">) years of existence, </w:t>
      </w:r>
      <w:r w:rsidR="004F37F9" w:rsidRPr="00410CEC">
        <w:rPr>
          <w:rFonts w:ascii="Bookman Old Style" w:hAnsi="Bookman Old Style"/>
          <w:bCs/>
          <w:sz w:val="24"/>
          <w:szCs w:val="24"/>
          <w:lang w:val="en-GB"/>
        </w:rPr>
        <w:t xml:space="preserve">as at 1 February 2020, </w:t>
      </w:r>
      <w:r w:rsidRPr="00410CEC">
        <w:rPr>
          <w:rFonts w:ascii="Bookman Old Style" w:hAnsi="Bookman Old Style"/>
          <w:bCs/>
          <w:sz w:val="24"/>
          <w:szCs w:val="24"/>
          <w:lang w:val="en-GB"/>
        </w:rPr>
        <w:t>the African Court has received 2</w:t>
      </w:r>
      <w:r w:rsidR="004F37F9" w:rsidRPr="00410CEC">
        <w:rPr>
          <w:rFonts w:ascii="Bookman Old Style" w:hAnsi="Bookman Old Style"/>
          <w:bCs/>
          <w:sz w:val="24"/>
          <w:szCs w:val="24"/>
          <w:lang w:val="en-GB"/>
        </w:rPr>
        <w:t>65</w:t>
      </w:r>
      <w:r w:rsidRPr="00410CEC">
        <w:rPr>
          <w:rFonts w:ascii="Bookman Old Style" w:hAnsi="Bookman Old Style"/>
          <w:bCs/>
          <w:sz w:val="24"/>
          <w:szCs w:val="24"/>
          <w:lang w:val="en-GB"/>
        </w:rPr>
        <w:t xml:space="preserve"> applications; </w:t>
      </w:r>
      <w:r w:rsidR="004F37F9" w:rsidRPr="00410CEC">
        <w:rPr>
          <w:rFonts w:ascii="Bookman Old Style" w:hAnsi="Bookman Old Style"/>
          <w:bCs/>
          <w:sz w:val="24"/>
          <w:szCs w:val="24"/>
          <w:lang w:val="en-GB"/>
        </w:rPr>
        <w:t xml:space="preserve">disposed of 90 applications with </w:t>
      </w:r>
      <w:r w:rsidRPr="00410CEC">
        <w:rPr>
          <w:rFonts w:ascii="Bookman Old Style" w:hAnsi="Bookman Old Style"/>
          <w:bCs/>
          <w:sz w:val="24"/>
          <w:szCs w:val="24"/>
          <w:lang w:val="en-GB"/>
        </w:rPr>
        <w:t>1</w:t>
      </w:r>
      <w:r w:rsidR="00410CEC">
        <w:rPr>
          <w:rFonts w:ascii="Bookman Old Style" w:hAnsi="Bookman Old Style"/>
          <w:bCs/>
          <w:sz w:val="24"/>
          <w:szCs w:val="24"/>
          <w:lang w:val="en-GB"/>
        </w:rPr>
        <w:t>89</w:t>
      </w:r>
      <w:r w:rsidR="004F37F9" w:rsidRPr="00410CEC">
        <w:rPr>
          <w:rFonts w:ascii="Bookman Old Style" w:hAnsi="Bookman Old Style"/>
          <w:bCs/>
          <w:sz w:val="24"/>
          <w:szCs w:val="24"/>
          <w:lang w:val="en-GB"/>
        </w:rPr>
        <w:t xml:space="preserve"> pending. It has transferred </w:t>
      </w:r>
      <w:r w:rsidRPr="00410CEC">
        <w:rPr>
          <w:rFonts w:ascii="Bookman Old Style" w:hAnsi="Bookman Old Style"/>
          <w:bCs/>
          <w:sz w:val="24"/>
          <w:szCs w:val="24"/>
          <w:lang w:val="en-GB"/>
        </w:rPr>
        <w:t>4</w:t>
      </w:r>
      <w:r w:rsidR="004F37F9" w:rsidRPr="00410CEC">
        <w:rPr>
          <w:rFonts w:ascii="Bookman Old Style" w:hAnsi="Bookman Old Style"/>
          <w:bCs/>
          <w:sz w:val="24"/>
          <w:szCs w:val="24"/>
          <w:lang w:val="en-GB"/>
        </w:rPr>
        <w:t xml:space="preserve"> matters</w:t>
      </w:r>
      <w:r w:rsidRPr="00410CEC">
        <w:rPr>
          <w:rFonts w:ascii="Bookman Old Style" w:hAnsi="Bookman Old Style"/>
          <w:bCs/>
          <w:sz w:val="24"/>
          <w:szCs w:val="24"/>
          <w:lang w:val="en-GB"/>
        </w:rPr>
        <w:t xml:space="preserve"> to the African Commission on Human and Peoples’ Rights.</w:t>
      </w:r>
    </w:p>
    <w:p w14:paraId="18257B90" w14:textId="77777777" w:rsidR="00FE436B" w:rsidRPr="00410CEC" w:rsidRDefault="00FE436B" w:rsidP="00F7705C">
      <w:pPr>
        <w:jc w:val="both"/>
        <w:rPr>
          <w:rFonts w:ascii="Bookman Old Style" w:hAnsi="Bookman Old Style"/>
          <w:bCs/>
          <w:sz w:val="24"/>
          <w:szCs w:val="24"/>
          <w:lang w:val="en-GB"/>
        </w:rPr>
      </w:pPr>
    </w:p>
    <w:p w14:paraId="71020E2A" w14:textId="77777777" w:rsidR="001C2D8F" w:rsidRPr="00410CEC" w:rsidRDefault="001C2D8F" w:rsidP="00F7705C">
      <w:pPr>
        <w:jc w:val="both"/>
        <w:rPr>
          <w:rFonts w:ascii="Bookman Old Style" w:hAnsi="Bookman Old Style"/>
          <w:b/>
          <w:bCs/>
          <w:sz w:val="24"/>
          <w:szCs w:val="24"/>
          <w:lang w:val="en-GB"/>
        </w:rPr>
      </w:pPr>
    </w:p>
    <w:p w14:paraId="76E64CB4" w14:textId="77777777" w:rsidR="008307CB" w:rsidRPr="00410CEC" w:rsidRDefault="00FE436B" w:rsidP="00FE436B">
      <w:pPr>
        <w:jc w:val="center"/>
        <w:rPr>
          <w:rFonts w:ascii="Bookman Old Style" w:hAnsi="Bookman Old Style"/>
          <w:b/>
          <w:bCs/>
          <w:sz w:val="24"/>
          <w:szCs w:val="24"/>
          <w:u w:val="single"/>
          <w:lang w:val="en-GB"/>
        </w:rPr>
      </w:pPr>
      <w:r w:rsidRPr="00410CEC">
        <w:rPr>
          <w:rFonts w:ascii="Bookman Old Style" w:hAnsi="Bookman Old Style"/>
          <w:b/>
          <w:bCs/>
          <w:sz w:val="24"/>
          <w:szCs w:val="24"/>
          <w:u w:val="single"/>
          <w:lang w:val="en-GB"/>
        </w:rPr>
        <w:t>DEFINITION OF KEY WORDS</w:t>
      </w:r>
    </w:p>
    <w:p w14:paraId="7C198182" w14:textId="77777777" w:rsidR="00FE436B" w:rsidRPr="00410CEC" w:rsidRDefault="00FE436B" w:rsidP="00FE436B">
      <w:pPr>
        <w:jc w:val="center"/>
        <w:rPr>
          <w:rFonts w:ascii="Bookman Old Style" w:hAnsi="Bookman Old Style"/>
          <w:b/>
          <w:bCs/>
          <w:sz w:val="24"/>
          <w:szCs w:val="24"/>
          <w:u w:val="single"/>
          <w:lang w:val="en-GB"/>
        </w:rPr>
      </w:pPr>
    </w:p>
    <w:p w14:paraId="798A5C9F" w14:textId="77777777" w:rsidR="008307CB" w:rsidRPr="00410CEC" w:rsidRDefault="008307CB" w:rsidP="00F7705C">
      <w:pPr>
        <w:jc w:val="both"/>
        <w:rPr>
          <w:rFonts w:ascii="Bookman Old Style" w:hAnsi="Bookman Old Style"/>
          <w:b/>
          <w:bCs/>
          <w:sz w:val="24"/>
          <w:szCs w:val="24"/>
          <w:lang w:val="en-GB"/>
        </w:rPr>
      </w:pPr>
    </w:p>
    <w:p w14:paraId="4C103E77" w14:textId="77777777" w:rsidR="002E169A" w:rsidRPr="00410CEC" w:rsidRDefault="002E169A" w:rsidP="00C00B0C">
      <w:pPr>
        <w:jc w:val="both"/>
        <w:rPr>
          <w:rFonts w:ascii="Bookman Old Style" w:hAnsi="Bookman Old Style"/>
          <w:bCs/>
          <w:sz w:val="24"/>
          <w:szCs w:val="24"/>
          <w:lang w:val="en-GB"/>
        </w:rPr>
      </w:pPr>
      <w:r w:rsidRPr="00410CEC">
        <w:rPr>
          <w:rFonts w:ascii="Bookman Old Style" w:hAnsi="Bookman Old Style"/>
          <w:b/>
          <w:bCs/>
          <w:sz w:val="24"/>
          <w:szCs w:val="24"/>
          <w:lang w:val="en-GB"/>
        </w:rPr>
        <w:t>M</w:t>
      </w:r>
      <w:r w:rsidR="00D75174" w:rsidRPr="00410CEC">
        <w:rPr>
          <w:rFonts w:ascii="Bookman Old Style" w:hAnsi="Bookman Old Style"/>
          <w:b/>
          <w:bCs/>
          <w:sz w:val="24"/>
          <w:szCs w:val="24"/>
          <w:lang w:val="en-GB"/>
        </w:rPr>
        <w:t>igration:</w:t>
      </w:r>
      <w:r w:rsidR="00D75174" w:rsidRPr="00410CEC">
        <w:rPr>
          <w:rFonts w:ascii="Bookman Old Style" w:hAnsi="Bookman Old Style"/>
        </w:rPr>
        <w:t xml:space="preserve"> </w:t>
      </w:r>
      <w:r w:rsidR="00D75174" w:rsidRPr="00410CEC">
        <w:rPr>
          <w:rFonts w:ascii="Bookman Old Style" w:hAnsi="Bookman Old Style"/>
          <w:bCs/>
          <w:sz w:val="24"/>
          <w:szCs w:val="24"/>
          <w:lang w:val="en-GB"/>
        </w:rPr>
        <w:t>A change in residence intended to be permanent and it can be national or international, forced or voluntary</w:t>
      </w:r>
      <w:r w:rsidR="00D75174" w:rsidRPr="00410CEC">
        <w:rPr>
          <w:rStyle w:val="FootnoteReference"/>
          <w:rFonts w:ascii="Bookman Old Style" w:hAnsi="Bookman Old Style"/>
          <w:bCs/>
          <w:sz w:val="24"/>
          <w:szCs w:val="24"/>
          <w:lang w:val="en-GB"/>
        </w:rPr>
        <w:footnoteReference w:id="4"/>
      </w:r>
    </w:p>
    <w:p w14:paraId="26393B11" w14:textId="77777777" w:rsidR="00A8672A" w:rsidRPr="00410CEC" w:rsidRDefault="00A8672A" w:rsidP="00C00B0C">
      <w:pPr>
        <w:jc w:val="both"/>
        <w:rPr>
          <w:rFonts w:ascii="Bookman Old Style" w:hAnsi="Bookman Old Style"/>
          <w:bCs/>
          <w:sz w:val="24"/>
          <w:szCs w:val="24"/>
          <w:lang w:val="en-GB"/>
        </w:rPr>
      </w:pPr>
    </w:p>
    <w:p w14:paraId="7C9BBADD" w14:textId="77777777" w:rsidR="00A8672A" w:rsidRPr="00410CEC" w:rsidRDefault="008307CB" w:rsidP="00C00B0C">
      <w:pPr>
        <w:jc w:val="both"/>
        <w:rPr>
          <w:rFonts w:ascii="Bookman Old Style" w:hAnsi="Bookman Old Style"/>
          <w:bCs/>
          <w:sz w:val="24"/>
          <w:szCs w:val="24"/>
          <w:lang w:val="en-GB"/>
        </w:rPr>
      </w:pPr>
      <w:r w:rsidRPr="00410CEC">
        <w:rPr>
          <w:rFonts w:ascii="Bookman Old Style" w:hAnsi="Bookman Old Style"/>
          <w:b/>
          <w:bCs/>
          <w:sz w:val="24"/>
          <w:szCs w:val="24"/>
        </w:rPr>
        <w:t>Migrant:</w:t>
      </w:r>
      <w:r w:rsidRPr="00410CEC">
        <w:rPr>
          <w:rFonts w:ascii="Bookman Old Style" w:hAnsi="Bookman Old Style"/>
          <w:bCs/>
          <w:sz w:val="24"/>
          <w:szCs w:val="24"/>
        </w:rPr>
        <w:t> A</w:t>
      </w:r>
      <w:r w:rsidR="00A8672A" w:rsidRPr="00410CEC">
        <w:rPr>
          <w:rFonts w:ascii="Bookman Old Style" w:hAnsi="Bookman Old Style"/>
          <w:bCs/>
          <w:sz w:val="24"/>
          <w:szCs w:val="24"/>
        </w:rPr>
        <w:t>ny person who is moving or has moved across an international border or within a State away from his/her habitual place of residence, regardless of (1) the person’s legal status; (2) whether the movement is voluntary or involuntary; (3) what the causes for the movement are; or (4) what the length of the stay is.</w:t>
      </w:r>
      <w:r w:rsidR="00A8672A" w:rsidRPr="00410CEC">
        <w:rPr>
          <w:rStyle w:val="FootnoteReference"/>
          <w:rFonts w:ascii="Bookman Old Style" w:hAnsi="Bookman Old Style"/>
          <w:bCs/>
          <w:sz w:val="24"/>
          <w:szCs w:val="24"/>
        </w:rPr>
        <w:footnoteReference w:id="5"/>
      </w:r>
    </w:p>
    <w:p w14:paraId="7D5C9942" w14:textId="77777777" w:rsidR="00D75174" w:rsidRPr="00410CEC" w:rsidRDefault="00D75174" w:rsidP="00D75174">
      <w:pPr>
        <w:pStyle w:val="ListParagraph"/>
        <w:ind w:left="1080"/>
        <w:jc w:val="both"/>
        <w:rPr>
          <w:rFonts w:ascii="Bookman Old Style" w:hAnsi="Bookman Old Style"/>
          <w:bCs/>
          <w:sz w:val="24"/>
          <w:szCs w:val="24"/>
          <w:lang w:val="en-GB"/>
        </w:rPr>
      </w:pPr>
    </w:p>
    <w:p w14:paraId="6470653F" w14:textId="77777777" w:rsidR="00D75174" w:rsidRPr="00410CEC" w:rsidRDefault="00D75174" w:rsidP="00C00B0C">
      <w:pPr>
        <w:jc w:val="both"/>
        <w:rPr>
          <w:rFonts w:ascii="Bookman Old Style" w:hAnsi="Bookman Old Style"/>
          <w:bCs/>
          <w:sz w:val="24"/>
          <w:szCs w:val="24"/>
        </w:rPr>
      </w:pPr>
      <w:r w:rsidRPr="00410CEC">
        <w:rPr>
          <w:rFonts w:ascii="Bookman Old Style" w:hAnsi="Bookman Old Style"/>
          <w:b/>
          <w:bCs/>
          <w:sz w:val="24"/>
          <w:szCs w:val="24"/>
          <w:lang w:val="en-GB"/>
        </w:rPr>
        <w:t xml:space="preserve">Asylum: </w:t>
      </w:r>
      <w:r w:rsidR="00C00B0C" w:rsidRPr="00410CEC">
        <w:rPr>
          <w:rFonts w:ascii="Bookman Old Style" w:hAnsi="Bookman Old Style"/>
          <w:bCs/>
          <w:sz w:val="24"/>
          <w:szCs w:val="24"/>
          <w:lang w:val="en-GB"/>
        </w:rPr>
        <w:t>T</w:t>
      </w:r>
      <w:r w:rsidR="008307CB" w:rsidRPr="00410CEC">
        <w:rPr>
          <w:rFonts w:ascii="Bookman Old Style" w:hAnsi="Bookman Old Style"/>
          <w:bCs/>
          <w:sz w:val="24"/>
          <w:szCs w:val="24"/>
          <w:lang w:val="en-GB"/>
        </w:rPr>
        <w:t>his refers to the</w:t>
      </w:r>
      <w:r w:rsidRPr="00410CEC">
        <w:rPr>
          <w:rFonts w:ascii="Bookman Old Style" w:hAnsi="Bookman Old Style"/>
          <w:bCs/>
          <w:sz w:val="24"/>
          <w:szCs w:val="24"/>
        </w:rPr>
        <w:t xml:space="preserve"> protection granted by a state to someone who has left their home country as a political refugee. Art</w:t>
      </w:r>
      <w:r w:rsidR="00C00B0C" w:rsidRPr="00410CEC">
        <w:rPr>
          <w:rFonts w:ascii="Bookman Old Style" w:hAnsi="Bookman Old Style"/>
          <w:bCs/>
          <w:sz w:val="24"/>
          <w:szCs w:val="24"/>
        </w:rPr>
        <w:t>icle</w:t>
      </w:r>
      <w:r w:rsidRPr="00410CEC">
        <w:rPr>
          <w:rFonts w:ascii="Bookman Old Style" w:hAnsi="Bookman Old Style"/>
          <w:bCs/>
          <w:sz w:val="24"/>
          <w:szCs w:val="24"/>
        </w:rPr>
        <w:t xml:space="preserve"> 2(1) of 1969 Refugee Convention states that, “Member States of the OAU shall use their best endeavours consistent with their respective legislations to receive refugees and to secure the settlement of those refugees who, for well-founded reasons, are unable or unwilling to return to their country of origin or nationality</w:t>
      </w:r>
      <w:r w:rsidR="006D6E8E" w:rsidRPr="00410CEC">
        <w:rPr>
          <w:rFonts w:ascii="Bookman Old Style" w:hAnsi="Bookman Old Style"/>
          <w:bCs/>
          <w:sz w:val="24"/>
          <w:szCs w:val="24"/>
        </w:rPr>
        <w:t>.</w:t>
      </w:r>
      <w:r w:rsidRPr="00410CEC">
        <w:rPr>
          <w:rFonts w:ascii="Bookman Old Style" w:hAnsi="Bookman Old Style"/>
          <w:bCs/>
          <w:sz w:val="24"/>
          <w:szCs w:val="24"/>
        </w:rPr>
        <w:t>”</w:t>
      </w:r>
    </w:p>
    <w:p w14:paraId="46E90DDC" w14:textId="77777777" w:rsidR="00D75174" w:rsidRPr="00410CEC" w:rsidRDefault="00D75174" w:rsidP="00D75174">
      <w:pPr>
        <w:pStyle w:val="ListParagraph"/>
        <w:ind w:left="1080"/>
        <w:jc w:val="both"/>
        <w:rPr>
          <w:rFonts w:ascii="Bookman Old Style" w:hAnsi="Bookman Old Style"/>
          <w:bCs/>
          <w:sz w:val="24"/>
          <w:szCs w:val="24"/>
          <w:lang w:val="en-GB"/>
        </w:rPr>
      </w:pPr>
    </w:p>
    <w:p w14:paraId="75C580F1" w14:textId="77777777" w:rsidR="008307CB" w:rsidRPr="00410CEC" w:rsidRDefault="008307CB" w:rsidP="008307CB">
      <w:pPr>
        <w:jc w:val="both"/>
        <w:rPr>
          <w:rFonts w:ascii="Bookman Old Style" w:hAnsi="Bookman Old Style"/>
          <w:bCs/>
          <w:sz w:val="24"/>
          <w:szCs w:val="24"/>
        </w:rPr>
      </w:pPr>
      <w:r w:rsidRPr="00410CEC">
        <w:rPr>
          <w:rFonts w:ascii="Bookman Old Style" w:hAnsi="Bookman Old Style"/>
          <w:b/>
          <w:bCs/>
          <w:sz w:val="24"/>
          <w:szCs w:val="24"/>
        </w:rPr>
        <w:lastRenderedPageBreak/>
        <w:t>A</w:t>
      </w:r>
      <w:r w:rsidR="00FE436B" w:rsidRPr="00410CEC">
        <w:rPr>
          <w:rFonts w:ascii="Bookman Old Style" w:hAnsi="Bookman Old Style"/>
          <w:b/>
          <w:bCs/>
          <w:sz w:val="24"/>
          <w:szCs w:val="24"/>
        </w:rPr>
        <w:t>sylum S</w:t>
      </w:r>
      <w:r w:rsidRPr="00410CEC">
        <w:rPr>
          <w:rFonts w:ascii="Bookman Old Style" w:hAnsi="Bookman Old Style"/>
          <w:b/>
          <w:bCs/>
          <w:sz w:val="24"/>
          <w:szCs w:val="24"/>
        </w:rPr>
        <w:t>eeker:</w:t>
      </w:r>
      <w:r w:rsidRPr="00410CEC">
        <w:rPr>
          <w:rFonts w:ascii="Bookman Old Style" w:hAnsi="Bookman Old Style"/>
          <w:bCs/>
          <w:sz w:val="24"/>
          <w:szCs w:val="24"/>
        </w:rPr>
        <w:t xml:space="preserve"> A person who flees their home country, enters another country and applies for international protection from that country.  </w:t>
      </w:r>
    </w:p>
    <w:p w14:paraId="34F09D74" w14:textId="77777777" w:rsidR="004F37F9" w:rsidRPr="00410CEC" w:rsidRDefault="004F37F9" w:rsidP="008307CB">
      <w:pPr>
        <w:jc w:val="both"/>
        <w:rPr>
          <w:rFonts w:ascii="Bookman Old Style" w:hAnsi="Bookman Old Style"/>
          <w:bCs/>
          <w:sz w:val="24"/>
          <w:szCs w:val="24"/>
        </w:rPr>
      </w:pPr>
    </w:p>
    <w:p w14:paraId="0DD54761" w14:textId="769FFE9F" w:rsidR="004424A2" w:rsidRPr="00410CEC" w:rsidRDefault="00D75174" w:rsidP="00C00B0C">
      <w:pPr>
        <w:jc w:val="both"/>
        <w:rPr>
          <w:rFonts w:ascii="Bookman Old Style" w:hAnsi="Bookman Old Style"/>
          <w:bCs/>
          <w:sz w:val="24"/>
          <w:szCs w:val="24"/>
        </w:rPr>
      </w:pPr>
      <w:r w:rsidRPr="00410CEC">
        <w:rPr>
          <w:rFonts w:ascii="Bookman Old Style" w:hAnsi="Bookman Old Style"/>
          <w:b/>
          <w:bCs/>
          <w:sz w:val="24"/>
          <w:szCs w:val="24"/>
        </w:rPr>
        <w:t>Refugee:</w:t>
      </w:r>
      <w:r w:rsidR="00133D73" w:rsidRPr="00410CEC">
        <w:rPr>
          <w:rFonts w:ascii="Bookman Old Style" w:hAnsi="Bookman Old Style"/>
          <w:bCs/>
          <w:sz w:val="24"/>
          <w:szCs w:val="24"/>
        </w:rPr>
        <w:t xml:space="preserve"> </w:t>
      </w:r>
      <w:r w:rsidR="006D6E8E" w:rsidRPr="00410CEC">
        <w:rPr>
          <w:rFonts w:ascii="Bookman Old Style" w:hAnsi="Bookman Old Style"/>
          <w:bCs/>
          <w:sz w:val="24"/>
          <w:szCs w:val="24"/>
        </w:rPr>
        <w:t>A</w:t>
      </w:r>
      <w:r w:rsidRPr="00410CEC">
        <w:rPr>
          <w:rFonts w:ascii="Bookman Old Style" w:hAnsi="Bookman Old Style"/>
          <w:bCs/>
          <w:sz w:val="24"/>
          <w:szCs w:val="24"/>
        </w:rPr>
        <w:t xml:space="preserve">rticle 1 of </w:t>
      </w:r>
      <w:r w:rsidR="006D6E8E" w:rsidRPr="00410CEC">
        <w:rPr>
          <w:rFonts w:ascii="Bookman Old Style" w:hAnsi="Bookman Old Style"/>
          <w:bCs/>
          <w:sz w:val="24"/>
          <w:szCs w:val="24"/>
        </w:rPr>
        <w:t xml:space="preserve">both </w:t>
      </w:r>
      <w:r w:rsidRPr="00410CEC">
        <w:rPr>
          <w:rFonts w:ascii="Bookman Old Style" w:hAnsi="Bookman Old Style"/>
          <w:bCs/>
          <w:sz w:val="24"/>
          <w:szCs w:val="24"/>
        </w:rPr>
        <w:t xml:space="preserve">the 1951 </w:t>
      </w:r>
      <w:r w:rsidR="006D6E8E" w:rsidRPr="00410CEC">
        <w:rPr>
          <w:rFonts w:ascii="Bookman Old Style" w:hAnsi="Bookman Old Style"/>
          <w:bCs/>
          <w:sz w:val="24"/>
          <w:szCs w:val="24"/>
        </w:rPr>
        <w:t>and</w:t>
      </w:r>
      <w:r w:rsidRPr="00410CEC">
        <w:rPr>
          <w:rFonts w:ascii="Bookman Old Style" w:hAnsi="Bookman Old Style"/>
          <w:bCs/>
          <w:sz w:val="24"/>
          <w:szCs w:val="24"/>
        </w:rPr>
        <w:t xml:space="preserve"> 1969 Refugee Convention define a refugee as, “every person who, owing to well-founded fear of being persecuted for reasons of race, religion, nationality, membership of a particular social group or political opinion, is outside the country of his nationality and is unable or, owing to such fear, is unwilling to avail himself of the protection of that country, or who, not having a nationality and being outside the country of his former habitual residence as a result of such events is unable or, owing to such fear, is unwilling to return to it.”</w:t>
      </w:r>
      <w:r w:rsidR="006D6E8E" w:rsidRPr="00410CEC">
        <w:rPr>
          <w:rStyle w:val="FootnoteReference"/>
          <w:rFonts w:ascii="Bookman Old Style" w:hAnsi="Bookman Old Style"/>
          <w:bCs/>
          <w:sz w:val="24"/>
          <w:szCs w:val="24"/>
        </w:rPr>
        <w:footnoteReference w:id="6"/>
      </w:r>
    </w:p>
    <w:p w14:paraId="4A201EB7" w14:textId="77777777" w:rsidR="004424A2" w:rsidRPr="00410CEC" w:rsidRDefault="004424A2" w:rsidP="004424A2">
      <w:pPr>
        <w:pStyle w:val="ListParagraph"/>
        <w:rPr>
          <w:rFonts w:ascii="Bookman Old Style" w:hAnsi="Bookman Old Style"/>
          <w:bCs/>
          <w:sz w:val="24"/>
          <w:szCs w:val="24"/>
          <w:lang w:val="en-GB"/>
        </w:rPr>
      </w:pPr>
    </w:p>
    <w:p w14:paraId="4D474173" w14:textId="118067C9" w:rsidR="00D75174" w:rsidRPr="00410CEC" w:rsidRDefault="004424A2" w:rsidP="00C00B0C">
      <w:pPr>
        <w:jc w:val="both"/>
        <w:rPr>
          <w:rFonts w:ascii="Bookman Old Style" w:hAnsi="Bookman Old Style"/>
          <w:bCs/>
          <w:sz w:val="24"/>
          <w:szCs w:val="24"/>
          <w:lang w:val="en-GB"/>
        </w:rPr>
      </w:pPr>
      <w:r w:rsidRPr="00410CEC">
        <w:rPr>
          <w:rFonts w:ascii="Bookman Old Style" w:hAnsi="Bookman Old Style"/>
          <w:bCs/>
          <w:sz w:val="24"/>
          <w:szCs w:val="24"/>
          <w:lang w:val="en-GB"/>
        </w:rPr>
        <w:t>"R</w:t>
      </w:r>
      <w:r w:rsidR="00D75174" w:rsidRPr="00410CEC">
        <w:rPr>
          <w:rFonts w:ascii="Bookman Old Style" w:hAnsi="Bookman Old Style"/>
          <w:bCs/>
          <w:sz w:val="24"/>
          <w:szCs w:val="24"/>
          <w:lang w:val="en-GB"/>
        </w:rPr>
        <w:t>efugee" shall also apply to every person who, owing to external aggression,</w:t>
      </w:r>
      <w:r w:rsidRPr="00410CEC">
        <w:rPr>
          <w:rFonts w:ascii="Bookman Old Style" w:hAnsi="Bookman Old Style"/>
          <w:bCs/>
          <w:sz w:val="24"/>
          <w:szCs w:val="24"/>
          <w:lang w:val="en-GB"/>
        </w:rPr>
        <w:t xml:space="preserve"> </w:t>
      </w:r>
      <w:r w:rsidR="00D75174" w:rsidRPr="00410CEC">
        <w:rPr>
          <w:rFonts w:ascii="Bookman Old Style" w:hAnsi="Bookman Old Style"/>
          <w:bCs/>
          <w:sz w:val="24"/>
          <w:szCs w:val="24"/>
          <w:lang w:val="en-GB"/>
        </w:rPr>
        <w:t>occupation, foreign domination or events seriously disturbing public order in either part or</w:t>
      </w:r>
      <w:r w:rsidRPr="00410CEC">
        <w:rPr>
          <w:rFonts w:ascii="Bookman Old Style" w:hAnsi="Bookman Old Style"/>
          <w:bCs/>
          <w:sz w:val="24"/>
          <w:szCs w:val="24"/>
          <w:lang w:val="en-GB"/>
        </w:rPr>
        <w:t xml:space="preserve"> </w:t>
      </w:r>
      <w:r w:rsidR="006D6E8E" w:rsidRPr="00410CEC">
        <w:rPr>
          <w:rFonts w:ascii="Bookman Old Style" w:hAnsi="Bookman Old Style"/>
          <w:bCs/>
          <w:sz w:val="24"/>
          <w:szCs w:val="24"/>
          <w:lang w:val="en-GB"/>
        </w:rPr>
        <w:t xml:space="preserve">the whole of his country of </w:t>
      </w:r>
      <w:r w:rsidR="00D75174" w:rsidRPr="00410CEC">
        <w:rPr>
          <w:rFonts w:ascii="Bookman Old Style" w:hAnsi="Bookman Old Style"/>
          <w:bCs/>
          <w:sz w:val="24"/>
          <w:szCs w:val="24"/>
          <w:lang w:val="en-GB"/>
        </w:rPr>
        <w:t>origin or nationality, is compelled to leave his place of habitual</w:t>
      </w:r>
      <w:r w:rsidRPr="00410CEC">
        <w:rPr>
          <w:rFonts w:ascii="Bookman Old Style" w:hAnsi="Bookman Old Style"/>
          <w:bCs/>
          <w:sz w:val="24"/>
          <w:szCs w:val="24"/>
          <w:lang w:val="en-GB"/>
        </w:rPr>
        <w:t xml:space="preserve"> </w:t>
      </w:r>
      <w:r w:rsidR="00D75174" w:rsidRPr="00410CEC">
        <w:rPr>
          <w:rFonts w:ascii="Bookman Old Style" w:hAnsi="Bookman Old Style"/>
          <w:bCs/>
          <w:sz w:val="24"/>
          <w:szCs w:val="24"/>
          <w:lang w:val="en-GB"/>
        </w:rPr>
        <w:t>residence in order to seek refuge in another place outside his country of origin or</w:t>
      </w:r>
      <w:r w:rsidRPr="00410CEC">
        <w:rPr>
          <w:rFonts w:ascii="Bookman Old Style" w:hAnsi="Bookman Old Style"/>
          <w:bCs/>
          <w:sz w:val="24"/>
          <w:szCs w:val="24"/>
          <w:lang w:val="en-GB"/>
        </w:rPr>
        <w:t xml:space="preserve"> </w:t>
      </w:r>
      <w:r w:rsidR="00D75174" w:rsidRPr="00410CEC">
        <w:rPr>
          <w:rFonts w:ascii="Bookman Old Style" w:hAnsi="Bookman Old Style"/>
          <w:bCs/>
          <w:sz w:val="24"/>
          <w:szCs w:val="24"/>
          <w:lang w:val="en-GB"/>
        </w:rPr>
        <w:t>nationality.</w:t>
      </w:r>
      <w:r w:rsidR="008129DB" w:rsidRPr="00410CEC">
        <w:rPr>
          <w:rFonts w:ascii="Bookman Old Style" w:hAnsi="Bookman Old Style"/>
          <w:bCs/>
          <w:sz w:val="24"/>
          <w:szCs w:val="24"/>
          <w:lang w:val="en-GB"/>
        </w:rPr>
        <w:t xml:space="preserve"> Africa currently has the highest refugee population in the world with 4,413million refugees. </w:t>
      </w:r>
    </w:p>
    <w:p w14:paraId="061A35C8" w14:textId="77777777" w:rsidR="008129DB" w:rsidRPr="00410CEC" w:rsidRDefault="008129DB" w:rsidP="00C00B0C">
      <w:pPr>
        <w:jc w:val="both"/>
        <w:rPr>
          <w:rFonts w:ascii="Bookman Old Style" w:hAnsi="Bookman Old Style"/>
          <w:bCs/>
          <w:sz w:val="24"/>
          <w:szCs w:val="24"/>
          <w:lang w:val="en-GB"/>
        </w:rPr>
      </w:pPr>
    </w:p>
    <w:p w14:paraId="368DF021" w14:textId="16E29B8E" w:rsidR="008129DB" w:rsidRPr="00410CEC" w:rsidRDefault="008129DB" w:rsidP="00C00B0C">
      <w:pPr>
        <w:jc w:val="both"/>
        <w:rPr>
          <w:rFonts w:ascii="Bookman Old Style" w:hAnsi="Bookman Old Style"/>
          <w:bCs/>
          <w:sz w:val="24"/>
          <w:szCs w:val="24"/>
        </w:rPr>
      </w:pPr>
      <w:r w:rsidRPr="00410CEC">
        <w:rPr>
          <w:rFonts w:ascii="Bookman Old Style" w:hAnsi="Bookman Old Style"/>
          <w:b/>
          <w:bCs/>
          <w:sz w:val="24"/>
          <w:szCs w:val="24"/>
        </w:rPr>
        <w:t>Internally displaced persons (IDPs)</w:t>
      </w:r>
      <w:r w:rsidRPr="00410CEC">
        <w:rPr>
          <w:rFonts w:ascii="Bookman Old Style" w:hAnsi="Bookman Old Style"/>
          <w:bCs/>
          <w:sz w:val="24"/>
          <w:szCs w:val="24"/>
        </w:rPr>
        <w:t> are people or groups of individuals who have been forced to leave their homes or places of habitual residence, in particular as a result of, or in order to avoid the effects of armed conflict, situations of generalized violence, violations of human rights, or natural or man-made disasters, and who have not crossed an international border.</w:t>
      </w:r>
      <w:r w:rsidRPr="00410CEC">
        <w:rPr>
          <w:rStyle w:val="FootnoteReference"/>
          <w:rFonts w:ascii="Bookman Old Style" w:hAnsi="Bookman Old Style"/>
          <w:bCs/>
          <w:sz w:val="24"/>
          <w:szCs w:val="24"/>
        </w:rPr>
        <w:footnoteReference w:id="7"/>
      </w:r>
    </w:p>
    <w:p w14:paraId="41A6B2FE" w14:textId="77777777" w:rsidR="00C00B0C" w:rsidRPr="00410CEC" w:rsidRDefault="00C00B0C" w:rsidP="00FE436B">
      <w:pPr>
        <w:jc w:val="both"/>
        <w:rPr>
          <w:rFonts w:ascii="Bookman Old Style" w:hAnsi="Bookman Old Style"/>
          <w:bCs/>
          <w:sz w:val="24"/>
          <w:szCs w:val="24"/>
          <w:lang w:val="en-GB"/>
        </w:rPr>
      </w:pPr>
    </w:p>
    <w:p w14:paraId="332D886D" w14:textId="77777777" w:rsidR="00C00B0C" w:rsidRPr="00410CEC" w:rsidRDefault="00D75174" w:rsidP="00C00B0C">
      <w:pPr>
        <w:jc w:val="both"/>
        <w:rPr>
          <w:rFonts w:ascii="Bookman Old Style" w:hAnsi="Bookman Old Style"/>
          <w:bCs/>
          <w:sz w:val="24"/>
          <w:szCs w:val="24"/>
        </w:rPr>
      </w:pPr>
      <w:r w:rsidRPr="00410CEC">
        <w:rPr>
          <w:rFonts w:ascii="Bookman Old Style" w:hAnsi="Bookman Old Style"/>
          <w:b/>
          <w:bCs/>
          <w:sz w:val="24"/>
          <w:szCs w:val="24"/>
        </w:rPr>
        <w:t xml:space="preserve">Stateless </w:t>
      </w:r>
      <w:r w:rsidR="00FE436B" w:rsidRPr="00410CEC">
        <w:rPr>
          <w:rFonts w:ascii="Bookman Old Style" w:hAnsi="Bookman Old Style"/>
          <w:b/>
          <w:bCs/>
          <w:sz w:val="24"/>
          <w:szCs w:val="24"/>
        </w:rPr>
        <w:t>P</w:t>
      </w:r>
      <w:r w:rsidRPr="00410CEC">
        <w:rPr>
          <w:rFonts w:ascii="Bookman Old Style" w:hAnsi="Bookman Old Style"/>
          <w:b/>
          <w:bCs/>
          <w:sz w:val="24"/>
          <w:szCs w:val="24"/>
        </w:rPr>
        <w:t>erson:</w:t>
      </w:r>
      <w:r w:rsidR="00C00B0C" w:rsidRPr="00410CEC">
        <w:rPr>
          <w:rFonts w:ascii="Bookman Old Style" w:hAnsi="Bookman Old Style"/>
          <w:bCs/>
          <w:sz w:val="24"/>
          <w:szCs w:val="24"/>
        </w:rPr>
        <w:t xml:space="preserve"> The international legal definition of a stateless person is “a person who is not considered as a national by any State under the operation of its law”. In simple terms, this means that a stateless person does not have a nationality of any country. Some people are born stateless, but others become stateless.</w:t>
      </w:r>
    </w:p>
    <w:p w14:paraId="74D78261" w14:textId="77777777" w:rsidR="00C00B0C" w:rsidRPr="00410CEC" w:rsidRDefault="00C00B0C" w:rsidP="00C00B0C">
      <w:pPr>
        <w:jc w:val="both"/>
        <w:rPr>
          <w:rFonts w:ascii="Bookman Old Style" w:hAnsi="Bookman Old Style"/>
          <w:bCs/>
          <w:sz w:val="24"/>
          <w:szCs w:val="24"/>
        </w:rPr>
      </w:pPr>
    </w:p>
    <w:p w14:paraId="0AB1B9B4" w14:textId="77777777" w:rsidR="00D75174" w:rsidRPr="00410CEC" w:rsidRDefault="00C00B0C" w:rsidP="00C00B0C">
      <w:pPr>
        <w:jc w:val="both"/>
        <w:rPr>
          <w:rFonts w:ascii="Bookman Old Style" w:hAnsi="Bookman Old Style"/>
          <w:bCs/>
          <w:sz w:val="24"/>
          <w:szCs w:val="24"/>
        </w:rPr>
      </w:pPr>
      <w:r w:rsidRPr="00410CEC">
        <w:rPr>
          <w:rFonts w:ascii="Bookman Old Style" w:hAnsi="Bookman Old Style"/>
          <w:bCs/>
          <w:sz w:val="24"/>
          <w:szCs w:val="24"/>
        </w:rPr>
        <w:t>Statelessness can occur for several reasons, including discrimination against particular ethnic or religious groups, or on the basis of gender; the emergence of new States and transfers of territory between existing States; and gaps in nationality laws. Whatever the cause, statelessness has serious consequences for people in almost every country and in all regions of the world.</w:t>
      </w:r>
      <w:r w:rsidRPr="00410CEC">
        <w:rPr>
          <w:rStyle w:val="FootnoteReference"/>
          <w:rFonts w:ascii="Bookman Old Style" w:hAnsi="Bookman Old Style"/>
          <w:bCs/>
          <w:sz w:val="24"/>
          <w:szCs w:val="24"/>
        </w:rPr>
        <w:footnoteReference w:id="8"/>
      </w:r>
    </w:p>
    <w:p w14:paraId="5F2DE89C" w14:textId="77777777" w:rsidR="004916A7" w:rsidRPr="00410CEC" w:rsidRDefault="004916A7" w:rsidP="00C00B0C">
      <w:pPr>
        <w:jc w:val="both"/>
        <w:rPr>
          <w:rFonts w:ascii="Bookman Old Style" w:hAnsi="Bookman Old Style"/>
          <w:bCs/>
          <w:sz w:val="24"/>
          <w:szCs w:val="24"/>
        </w:rPr>
      </w:pPr>
    </w:p>
    <w:p w14:paraId="2751B457" w14:textId="4AA13846" w:rsidR="00821BBC" w:rsidRPr="00410CEC" w:rsidRDefault="00821BBC" w:rsidP="00C00B0C">
      <w:pPr>
        <w:jc w:val="both"/>
        <w:rPr>
          <w:rFonts w:ascii="Bookman Old Style" w:hAnsi="Bookman Old Style"/>
          <w:bCs/>
          <w:sz w:val="24"/>
          <w:szCs w:val="24"/>
        </w:rPr>
      </w:pPr>
      <w:r w:rsidRPr="00410CEC">
        <w:rPr>
          <w:rFonts w:ascii="Bookman Old Style" w:hAnsi="Bookman Old Style"/>
          <w:bCs/>
          <w:sz w:val="24"/>
          <w:szCs w:val="24"/>
        </w:rPr>
        <w:t>According to the 2020 World Migration Report, a total of 272 million people make up the world’s population for international migrants and over 21 million Africans were living in another African country under various statuses in 2019.</w:t>
      </w:r>
      <w:r w:rsidRPr="00410CEC">
        <w:rPr>
          <w:rStyle w:val="FootnoteReference"/>
          <w:rFonts w:ascii="Bookman Old Style" w:hAnsi="Bookman Old Style"/>
          <w:bCs/>
          <w:sz w:val="24"/>
          <w:szCs w:val="24"/>
        </w:rPr>
        <w:footnoteReference w:id="9"/>
      </w:r>
    </w:p>
    <w:p w14:paraId="7F4187AD" w14:textId="77777777" w:rsidR="00FE436B" w:rsidRPr="00410CEC" w:rsidRDefault="00FE436B" w:rsidP="00C00B0C">
      <w:pPr>
        <w:jc w:val="both"/>
        <w:rPr>
          <w:rFonts w:ascii="Bookman Old Style" w:hAnsi="Bookman Old Style"/>
          <w:bCs/>
          <w:sz w:val="24"/>
          <w:szCs w:val="24"/>
          <w:lang w:val="en-GB"/>
        </w:rPr>
      </w:pPr>
    </w:p>
    <w:p w14:paraId="0FFF0457" w14:textId="77777777" w:rsidR="00A8672A" w:rsidRPr="00410CEC" w:rsidRDefault="00A8672A" w:rsidP="00F7705C">
      <w:pPr>
        <w:jc w:val="both"/>
        <w:rPr>
          <w:rFonts w:ascii="Bookman Old Style" w:hAnsi="Bookman Old Style"/>
          <w:bCs/>
          <w:sz w:val="24"/>
          <w:szCs w:val="24"/>
          <w:lang w:val="en-GB"/>
        </w:rPr>
      </w:pPr>
    </w:p>
    <w:p w14:paraId="45564743" w14:textId="77777777" w:rsidR="002E169A" w:rsidRPr="00410CEC" w:rsidRDefault="00FE436B" w:rsidP="00FE436B">
      <w:pPr>
        <w:jc w:val="center"/>
        <w:rPr>
          <w:rFonts w:ascii="Bookman Old Style" w:hAnsi="Bookman Old Style"/>
          <w:b/>
          <w:bCs/>
          <w:sz w:val="24"/>
          <w:szCs w:val="24"/>
          <w:u w:val="single"/>
          <w:lang w:val="en-GB"/>
        </w:rPr>
      </w:pPr>
      <w:r w:rsidRPr="00410CEC">
        <w:rPr>
          <w:rFonts w:ascii="Bookman Old Style" w:hAnsi="Bookman Old Style"/>
          <w:b/>
          <w:bCs/>
          <w:sz w:val="24"/>
          <w:szCs w:val="24"/>
          <w:u w:val="single"/>
          <w:lang w:val="en-GB"/>
        </w:rPr>
        <w:lastRenderedPageBreak/>
        <w:t>THE WORK OF T</w:t>
      </w:r>
      <w:r w:rsidR="004916A7" w:rsidRPr="00410CEC">
        <w:rPr>
          <w:rFonts w:ascii="Bookman Old Style" w:hAnsi="Bookman Old Style"/>
          <w:b/>
          <w:bCs/>
          <w:sz w:val="24"/>
          <w:szCs w:val="24"/>
          <w:u w:val="single"/>
          <w:lang w:val="en-GB"/>
        </w:rPr>
        <w:t>HE AFRICAN COURT IN RELATION TO</w:t>
      </w:r>
      <w:r w:rsidR="004916A7" w:rsidRPr="00410CEC">
        <w:rPr>
          <w:rFonts w:ascii="Bookman Old Style" w:hAnsi="Bookman Old Style"/>
          <w:b/>
          <w:bCs/>
          <w:sz w:val="20"/>
          <w:szCs w:val="20"/>
          <w:u w:val="single"/>
          <w:lang w:val="en-GB"/>
        </w:rPr>
        <w:t xml:space="preserve"> </w:t>
      </w:r>
      <w:r w:rsidR="004916A7" w:rsidRPr="00410CEC">
        <w:rPr>
          <w:rFonts w:ascii="Bookman Old Style" w:hAnsi="Bookman Old Style"/>
          <w:b/>
          <w:bCs/>
          <w:sz w:val="24"/>
          <w:szCs w:val="24"/>
          <w:u w:val="single"/>
          <w:lang w:val="en-GB"/>
        </w:rPr>
        <w:t>MIGRATION, ASYLUM, NATIONALITY AND STATELESSNESS</w:t>
      </w:r>
    </w:p>
    <w:p w14:paraId="19F89E06" w14:textId="77777777" w:rsidR="004916A7" w:rsidRPr="00410CEC" w:rsidRDefault="004916A7" w:rsidP="00FE436B">
      <w:pPr>
        <w:jc w:val="center"/>
        <w:rPr>
          <w:rFonts w:ascii="Bookman Old Style" w:hAnsi="Bookman Old Style"/>
          <w:b/>
          <w:bCs/>
          <w:sz w:val="24"/>
          <w:szCs w:val="24"/>
          <w:u w:val="single"/>
          <w:lang w:val="en-GB"/>
        </w:rPr>
      </w:pPr>
    </w:p>
    <w:p w14:paraId="71D306FF" w14:textId="77777777" w:rsidR="004916A7" w:rsidRPr="00410CEC" w:rsidRDefault="004916A7" w:rsidP="00FE436B">
      <w:pPr>
        <w:jc w:val="center"/>
        <w:rPr>
          <w:rFonts w:ascii="Bookman Old Style" w:hAnsi="Bookman Old Style"/>
          <w:b/>
          <w:bCs/>
          <w:sz w:val="24"/>
          <w:szCs w:val="24"/>
          <w:u w:val="single"/>
          <w:lang w:val="en-GB"/>
        </w:rPr>
      </w:pPr>
    </w:p>
    <w:p w14:paraId="47C05507" w14:textId="77777777" w:rsidR="00FE436B" w:rsidRPr="00410CEC" w:rsidRDefault="00FE436B" w:rsidP="00FE436B">
      <w:pPr>
        <w:jc w:val="center"/>
        <w:rPr>
          <w:rFonts w:ascii="Bookman Old Style" w:hAnsi="Bookman Old Style"/>
          <w:b/>
          <w:bCs/>
          <w:sz w:val="24"/>
          <w:szCs w:val="24"/>
          <w:u w:val="single"/>
          <w:lang w:val="en-GB"/>
        </w:rPr>
      </w:pPr>
    </w:p>
    <w:p w14:paraId="388AD911" w14:textId="77777777" w:rsidR="00A8672A" w:rsidRPr="00410CEC" w:rsidRDefault="004916A7" w:rsidP="004916A7">
      <w:pPr>
        <w:pStyle w:val="ListParagraph"/>
        <w:numPr>
          <w:ilvl w:val="0"/>
          <w:numId w:val="11"/>
        </w:numPr>
        <w:rPr>
          <w:rFonts w:ascii="Bookman Old Style" w:hAnsi="Bookman Old Style"/>
          <w:b/>
          <w:bCs/>
          <w:sz w:val="24"/>
          <w:szCs w:val="24"/>
          <w:u w:val="single"/>
          <w:lang w:val="en-GB"/>
        </w:rPr>
      </w:pPr>
      <w:r w:rsidRPr="00410CEC">
        <w:rPr>
          <w:rFonts w:ascii="Bookman Old Style" w:hAnsi="Bookman Old Style"/>
          <w:b/>
          <w:bCs/>
          <w:sz w:val="24"/>
          <w:szCs w:val="24"/>
          <w:u w:val="single"/>
          <w:lang w:val="en-GB"/>
        </w:rPr>
        <w:t>AFRICAN COURT JURISPRUDENCE</w:t>
      </w:r>
    </w:p>
    <w:p w14:paraId="41B62DC1" w14:textId="77777777" w:rsidR="004916A7" w:rsidRPr="00410CEC" w:rsidRDefault="004916A7" w:rsidP="00F7705C">
      <w:pPr>
        <w:jc w:val="both"/>
        <w:rPr>
          <w:rFonts w:ascii="Bookman Old Style" w:hAnsi="Bookman Old Style"/>
          <w:bCs/>
          <w:sz w:val="24"/>
          <w:szCs w:val="24"/>
          <w:lang w:val="en-GB"/>
        </w:rPr>
      </w:pPr>
    </w:p>
    <w:p w14:paraId="05061105" w14:textId="77777777" w:rsidR="004916A7" w:rsidRPr="00410CEC" w:rsidRDefault="004916A7" w:rsidP="00F7705C">
      <w:pPr>
        <w:jc w:val="both"/>
        <w:rPr>
          <w:rFonts w:ascii="Bookman Old Style" w:hAnsi="Bookman Old Style"/>
          <w:bCs/>
          <w:sz w:val="24"/>
          <w:szCs w:val="24"/>
          <w:lang w:val="en-GB"/>
        </w:rPr>
      </w:pPr>
    </w:p>
    <w:p w14:paraId="54C7A05E" w14:textId="77777777" w:rsidR="00BE3E78" w:rsidRPr="00410CEC" w:rsidRDefault="00250273" w:rsidP="00F7705C">
      <w:pPr>
        <w:jc w:val="both"/>
        <w:rPr>
          <w:rFonts w:ascii="Bookman Old Style" w:hAnsi="Bookman Old Style"/>
          <w:bCs/>
          <w:sz w:val="24"/>
          <w:szCs w:val="24"/>
          <w:lang w:val="en-GB"/>
        </w:rPr>
      </w:pPr>
      <w:r w:rsidRPr="00410CEC">
        <w:rPr>
          <w:rFonts w:ascii="Bookman Old Style" w:hAnsi="Bookman Old Style"/>
          <w:bCs/>
          <w:sz w:val="24"/>
          <w:szCs w:val="24"/>
          <w:lang w:val="en-GB"/>
        </w:rPr>
        <w:t>The Court has heard</w:t>
      </w:r>
      <w:r w:rsidR="004916A7" w:rsidRPr="00410CEC">
        <w:rPr>
          <w:rFonts w:ascii="Bookman Old Style" w:hAnsi="Bookman Old Style"/>
          <w:bCs/>
          <w:sz w:val="24"/>
          <w:szCs w:val="24"/>
          <w:lang w:val="en-GB"/>
        </w:rPr>
        <w:t xml:space="preserve"> a </w:t>
      </w:r>
      <w:r w:rsidRPr="00410CEC">
        <w:rPr>
          <w:rFonts w:ascii="Bookman Old Style" w:hAnsi="Bookman Old Style"/>
          <w:bCs/>
          <w:sz w:val="24"/>
          <w:szCs w:val="24"/>
          <w:lang w:val="en-GB"/>
        </w:rPr>
        <w:t>number of cases concerning</w:t>
      </w:r>
      <w:r w:rsidR="00D94497" w:rsidRPr="00410CEC">
        <w:rPr>
          <w:rFonts w:ascii="Bookman Old Style" w:hAnsi="Bookman Old Style"/>
          <w:bCs/>
          <w:sz w:val="24"/>
          <w:szCs w:val="24"/>
          <w:lang w:val="en-GB"/>
        </w:rPr>
        <w:t xml:space="preserve"> migration, asylum</w:t>
      </w:r>
      <w:r w:rsidR="004916A7" w:rsidRPr="00410CEC">
        <w:rPr>
          <w:rFonts w:ascii="Bookman Old Style" w:hAnsi="Bookman Old Style"/>
          <w:bCs/>
          <w:sz w:val="24"/>
          <w:szCs w:val="24"/>
          <w:lang w:val="en-GB"/>
        </w:rPr>
        <w:t>, nationality</w:t>
      </w:r>
      <w:r w:rsidR="00D94497" w:rsidRPr="00410CEC">
        <w:rPr>
          <w:rFonts w:ascii="Bookman Old Style" w:hAnsi="Bookman Old Style"/>
          <w:bCs/>
          <w:sz w:val="24"/>
          <w:szCs w:val="24"/>
          <w:lang w:val="en-GB"/>
        </w:rPr>
        <w:t xml:space="preserve"> and statelessness </w:t>
      </w:r>
      <w:r w:rsidRPr="00410CEC">
        <w:rPr>
          <w:rFonts w:ascii="Bookman Old Style" w:hAnsi="Bookman Old Style"/>
          <w:bCs/>
          <w:sz w:val="24"/>
          <w:szCs w:val="24"/>
          <w:lang w:val="en-GB"/>
        </w:rPr>
        <w:t>issues</w:t>
      </w:r>
      <w:r w:rsidR="004916A7" w:rsidRPr="00410CEC">
        <w:rPr>
          <w:rFonts w:ascii="Bookman Old Style" w:hAnsi="Bookman Old Style"/>
          <w:bCs/>
          <w:sz w:val="24"/>
          <w:szCs w:val="24"/>
          <w:lang w:val="en-GB"/>
        </w:rPr>
        <w:t xml:space="preserve">. </w:t>
      </w:r>
      <w:r w:rsidR="004F37F9" w:rsidRPr="00410CEC">
        <w:rPr>
          <w:rFonts w:ascii="Bookman Old Style" w:hAnsi="Bookman Old Style"/>
          <w:bCs/>
          <w:sz w:val="24"/>
          <w:szCs w:val="24"/>
          <w:lang w:val="en-GB"/>
        </w:rPr>
        <w:t xml:space="preserve">They are </w:t>
      </w:r>
      <w:r w:rsidR="004916A7" w:rsidRPr="00410CEC">
        <w:rPr>
          <w:rFonts w:ascii="Bookman Old Style" w:hAnsi="Bookman Old Style"/>
          <w:bCs/>
          <w:sz w:val="24"/>
          <w:szCs w:val="24"/>
          <w:lang w:val="en-GB"/>
        </w:rPr>
        <w:t>as follows:</w:t>
      </w:r>
    </w:p>
    <w:p w14:paraId="09600ECB" w14:textId="77777777" w:rsidR="008759E0" w:rsidRPr="00410CEC" w:rsidRDefault="008759E0" w:rsidP="00F7705C">
      <w:pPr>
        <w:jc w:val="both"/>
        <w:rPr>
          <w:rFonts w:ascii="Bookman Old Style" w:hAnsi="Bookman Old Style"/>
          <w:b/>
          <w:bCs/>
          <w:sz w:val="24"/>
          <w:szCs w:val="24"/>
          <w:lang w:val="en-GB"/>
        </w:rPr>
      </w:pPr>
    </w:p>
    <w:p w14:paraId="452430A7" w14:textId="432A38CC" w:rsidR="008759E0" w:rsidRPr="00410CEC" w:rsidRDefault="004916A7" w:rsidP="00A57234">
      <w:pPr>
        <w:jc w:val="both"/>
        <w:rPr>
          <w:rFonts w:ascii="Bookman Old Style" w:hAnsi="Bookman Old Style"/>
          <w:bCs/>
          <w:sz w:val="24"/>
          <w:szCs w:val="24"/>
          <w:lang w:val="en-GB"/>
        </w:rPr>
      </w:pPr>
      <w:r w:rsidRPr="00410CEC">
        <w:rPr>
          <w:rFonts w:ascii="Bookman Old Style" w:hAnsi="Bookman Old Style"/>
          <w:bCs/>
          <w:sz w:val="24"/>
          <w:szCs w:val="24"/>
          <w:lang w:val="en-GB"/>
        </w:rPr>
        <w:t xml:space="preserve">In </w:t>
      </w:r>
      <w:r w:rsidR="002E169A" w:rsidRPr="00410CEC">
        <w:rPr>
          <w:rFonts w:ascii="Bookman Old Style" w:hAnsi="Bookman Old Style"/>
          <w:bCs/>
          <w:sz w:val="24"/>
          <w:szCs w:val="24"/>
          <w:lang w:val="en-GB"/>
        </w:rPr>
        <w:t xml:space="preserve">Application 012/2015 </w:t>
      </w:r>
      <w:r w:rsidR="00410CEC">
        <w:rPr>
          <w:rFonts w:ascii="Bookman Old Style" w:hAnsi="Bookman Old Style"/>
          <w:bCs/>
          <w:sz w:val="24"/>
          <w:szCs w:val="24"/>
          <w:lang w:val="en-GB"/>
        </w:rPr>
        <w:t xml:space="preserve">- </w:t>
      </w:r>
      <w:r w:rsidR="002E169A" w:rsidRPr="00410CEC">
        <w:rPr>
          <w:rFonts w:ascii="Bookman Old Style" w:hAnsi="Bookman Old Style"/>
          <w:bCs/>
          <w:i/>
          <w:sz w:val="24"/>
          <w:szCs w:val="24"/>
          <w:lang w:val="en-GB"/>
        </w:rPr>
        <w:t>Anudo Ochieng Anudo v. United Republic of Tanzania</w:t>
      </w:r>
      <w:r w:rsidR="00177EC2" w:rsidRPr="00410CEC">
        <w:rPr>
          <w:rFonts w:ascii="Bookman Old Style" w:hAnsi="Bookman Old Style"/>
          <w:bCs/>
          <w:i/>
          <w:sz w:val="24"/>
          <w:szCs w:val="24"/>
          <w:lang w:val="en-GB"/>
        </w:rPr>
        <w:t>,</w:t>
      </w:r>
      <w:r w:rsidR="002E169A" w:rsidRPr="00410CEC">
        <w:rPr>
          <w:rFonts w:ascii="Bookman Old Style" w:hAnsi="Bookman Old Style"/>
          <w:bCs/>
          <w:i/>
          <w:sz w:val="24"/>
          <w:szCs w:val="24"/>
          <w:lang w:val="en-GB"/>
        </w:rPr>
        <w:t xml:space="preserve"> </w:t>
      </w:r>
      <w:r w:rsidR="00177EC2" w:rsidRPr="00410CEC">
        <w:rPr>
          <w:rFonts w:ascii="Bookman Old Style" w:hAnsi="Bookman Old Style"/>
          <w:bCs/>
          <w:sz w:val="24"/>
          <w:szCs w:val="24"/>
          <w:lang w:val="en-GB"/>
        </w:rPr>
        <w:t>th</w:t>
      </w:r>
      <w:r w:rsidR="00A57234" w:rsidRPr="00410CEC">
        <w:rPr>
          <w:rFonts w:ascii="Bookman Old Style" w:hAnsi="Bookman Old Style"/>
          <w:bCs/>
          <w:sz w:val="24"/>
          <w:szCs w:val="24"/>
          <w:lang w:val="en-GB"/>
        </w:rPr>
        <w:t xml:space="preserve">e Applicant, </w:t>
      </w:r>
      <w:r w:rsidR="004F37F9" w:rsidRPr="00410CEC">
        <w:rPr>
          <w:rFonts w:ascii="Bookman Old Style" w:hAnsi="Bookman Old Style"/>
          <w:bCs/>
          <w:sz w:val="24"/>
          <w:szCs w:val="24"/>
          <w:lang w:val="en-GB"/>
        </w:rPr>
        <w:t xml:space="preserve">whom the Court determined was a </w:t>
      </w:r>
      <w:r w:rsidR="00A57234" w:rsidRPr="00410CEC">
        <w:rPr>
          <w:rFonts w:ascii="Bookman Old Style" w:hAnsi="Bookman Old Style"/>
          <w:bCs/>
          <w:sz w:val="24"/>
          <w:szCs w:val="24"/>
          <w:lang w:val="en-GB"/>
        </w:rPr>
        <w:t>Tanzanian</w:t>
      </w:r>
      <w:r w:rsidR="004F37F9" w:rsidRPr="00410CEC">
        <w:rPr>
          <w:rFonts w:ascii="Bookman Old Style" w:hAnsi="Bookman Old Style"/>
          <w:bCs/>
          <w:sz w:val="24"/>
          <w:szCs w:val="24"/>
          <w:lang w:val="en-GB"/>
        </w:rPr>
        <w:t>,</w:t>
      </w:r>
      <w:r w:rsidR="00A57234" w:rsidRPr="00410CEC">
        <w:rPr>
          <w:rFonts w:ascii="Bookman Old Style" w:hAnsi="Bookman Old Style"/>
          <w:bCs/>
          <w:sz w:val="24"/>
          <w:szCs w:val="24"/>
          <w:lang w:val="en-GB"/>
        </w:rPr>
        <w:t xml:space="preserve"> was </w:t>
      </w:r>
      <w:r w:rsidR="004F37F9" w:rsidRPr="00410CEC">
        <w:rPr>
          <w:rFonts w:ascii="Bookman Old Style" w:hAnsi="Bookman Old Style"/>
          <w:bCs/>
          <w:sz w:val="24"/>
          <w:szCs w:val="24"/>
          <w:lang w:val="en-GB"/>
        </w:rPr>
        <w:t xml:space="preserve">arbitrarily expelled from Tanzania by Tanzanian authorities who had determined that he is a Kenyan national. In turn, the </w:t>
      </w:r>
      <w:r w:rsidR="00A57234" w:rsidRPr="00410CEC">
        <w:rPr>
          <w:rFonts w:ascii="Bookman Old Style" w:hAnsi="Bookman Old Style"/>
          <w:bCs/>
          <w:sz w:val="24"/>
          <w:szCs w:val="24"/>
          <w:lang w:val="en-GB"/>
        </w:rPr>
        <w:t xml:space="preserve">Kenyan </w:t>
      </w:r>
      <w:r w:rsidR="004F37F9" w:rsidRPr="00410CEC">
        <w:rPr>
          <w:rFonts w:ascii="Bookman Old Style" w:hAnsi="Bookman Old Style"/>
          <w:bCs/>
          <w:sz w:val="24"/>
          <w:szCs w:val="24"/>
          <w:lang w:val="en-GB"/>
        </w:rPr>
        <w:t xml:space="preserve">authorities declared him a non-national and the High Court found him to be </w:t>
      </w:r>
      <w:r w:rsidR="00A57234" w:rsidRPr="00410CEC">
        <w:rPr>
          <w:rFonts w:ascii="Bookman Old Style" w:hAnsi="Bookman Old Style"/>
          <w:bCs/>
          <w:sz w:val="24"/>
          <w:szCs w:val="24"/>
          <w:lang w:val="en-GB"/>
        </w:rPr>
        <w:t xml:space="preserve">in an illegal situation. </w:t>
      </w:r>
      <w:r w:rsidR="004F37F9" w:rsidRPr="00410CEC">
        <w:rPr>
          <w:rFonts w:ascii="Bookman Old Style" w:hAnsi="Bookman Old Style"/>
          <w:bCs/>
          <w:sz w:val="24"/>
          <w:szCs w:val="24"/>
          <w:lang w:val="en-GB"/>
        </w:rPr>
        <w:t>He was taken to the no-ma</w:t>
      </w:r>
      <w:r w:rsidR="00A57234" w:rsidRPr="00410CEC">
        <w:rPr>
          <w:rFonts w:ascii="Bookman Old Style" w:hAnsi="Bookman Old Style"/>
          <w:bCs/>
          <w:sz w:val="24"/>
          <w:szCs w:val="24"/>
          <w:lang w:val="en-GB"/>
        </w:rPr>
        <w:t xml:space="preserve">n’s land </w:t>
      </w:r>
      <w:r w:rsidR="004F37F9" w:rsidRPr="00410CEC">
        <w:rPr>
          <w:rFonts w:ascii="Bookman Old Style" w:hAnsi="Bookman Old Style"/>
          <w:bCs/>
          <w:sz w:val="24"/>
          <w:szCs w:val="24"/>
          <w:lang w:val="en-GB"/>
        </w:rPr>
        <w:t>at the border b</w:t>
      </w:r>
      <w:r w:rsidR="00A57234" w:rsidRPr="00410CEC">
        <w:rPr>
          <w:rFonts w:ascii="Bookman Old Style" w:hAnsi="Bookman Old Style"/>
          <w:bCs/>
          <w:sz w:val="24"/>
          <w:szCs w:val="24"/>
          <w:lang w:val="en-GB"/>
        </w:rPr>
        <w:t>etween Tanzania and Kenya.</w:t>
      </w:r>
    </w:p>
    <w:p w14:paraId="186B4545" w14:textId="2BD562D5" w:rsidR="008759E0" w:rsidRPr="00410CEC" w:rsidRDefault="00A57234" w:rsidP="00F7705C">
      <w:pPr>
        <w:jc w:val="both"/>
        <w:rPr>
          <w:rFonts w:ascii="Bookman Old Style" w:hAnsi="Bookman Old Style"/>
          <w:bCs/>
          <w:sz w:val="24"/>
          <w:szCs w:val="24"/>
          <w:lang w:val="en-GB"/>
        </w:rPr>
      </w:pPr>
      <w:r w:rsidRPr="00410CEC">
        <w:rPr>
          <w:rFonts w:ascii="Bookman Old Style" w:hAnsi="Bookman Old Style"/>
          <w:bCs/>
          <w:sz w:val="24"/>
          <w:szCs w:val="24"/>
          <w:lang w:val="en-GB"/>
        </w:rPr>
        <w:t xml:space="preserve">The </w:t>
      </w:r>
      <w:r w:rsidR="004F37F9" w:rsidRPr="00410CEC">
        <w:rPr>
          <w:rFonts w:ascii="Bookman Old Style" w:hAnsi="Bookman Old Style"/>
          <w:bCs/>
          <w:sz w:val="24"/>
          <w:szCs w:val="24"/>
          <w:lang w:val="en-GB"/>
        </w:rPr>
        <w:t xml:space="preserve">African </w:t>
      </w:r>
      <w:r w:rsidR="00177EC2" w:rsidRPr="00410CEC">
        <w:rPr>
          <w:rFonts w:ascii="Bookman Old Style" w:hAnsi="Bookman Old Style"/>
          <w:bCs/>
          <w:sz w:val="24"/>
          <w:szCs w:val="24"/>
          <w:lang w:val="en-GB"/>
        </w:rPr>
        <w:t xml:space="preserve">Court </w:t>
      </w:r>
      <w:r w:rsidR="004F37F9" w:rsidRPr="00410CEC">
        <w:rPr>
          <w:rFonts w:ascii="Bookman Old Style" w:hAnsi="Bookman Old Style"/>
          <w:bCs/>
          <w:sz w:val="24"/>
          <w:szCs w:val="24"/>
          <w:lang w:val="en-GB"/>
        </w:rPr>
        <w:t xml:space="preserve">found that the Respondent State </w:t>
      </w:r>
      <w:r w:rsidR="00BB70F7" w:rsidRPr="00410CEC">
        <w:rPr>
          <w:rFonts w:ascii="Bookman Old Style" w:hAnsi="Bookman Old Style"/>
          <w:bCs/>
          <w:sz w:val="24"/>
          <w:szCs w:val="24"/>
          <w:lang w:val="en-GB"/>
        </w:rPr>
        <w:t>violated his right under</w:t>
      </w:r>
      <w:r w:rsidR="004F37F9" w:rsidRPr="00410CEC">
        <w:rPr>
          <w:rFonts w:ascii="Bookman Old Style" w:hAnsi="Bookman Old Style"/>
          <w:bCs/>
          <w:sz w:val="24"/>
          <w:szCs w:val="24"/>
          <w:lang w:val="en-GB"/>
        </w:rPr>
        <w:t xml:space="preserve"> </w:t>
      </w:r>
      <w:r w:rsidR="00BB70F7" w:rsidRPr="00410CEC">
        <w:rPr>
          <w:rFonts w:ascii="Bookman Old Style" w:hAnsi="Bookman Old Style"/>
          <w:bCs/>
          <w:sz w:val="24"/>
          <w:szCs w:val="24"/>
          <w:lang w:val="en-GB"/>
        </w:rPr>
        <w:t xml:space="preserve">Art. 5 of the African Charter </w:t>
      </w:r>
      <w:r w:rsidR="004F37F9" w:rsidRPr="00410CEC">
        <w:rPr>
          <w:rFonts w:ascii="Bookman Old Style" w:hAnsi="Bookman Old Style"/>
          <w:bCs/>
          <w:sz w:val="24"/>
          <w:szCs w:val="24"/>
          <w:lang w:val="en-GB"/>
        </w:rPr>
        <w:t xml:space="preserve">not to be expelled from his own country and </w:t>
      </w:r>
      <w:r w:rsidR="00177EC2" w:rsidRPr="00410CEC">
        <w:rPr>
          <w:rFonts w:ascii="Bookman Old Style" w:hAnsi="Bookman Old Style"/>
          <w:bCs/>
          <w:sz w:val="24"/>
          <w:szCs w:val="24"/>
          <w:lang w:val="en-GB"/>
        </w:rPr>
        <w:t xml:space="preserve">granted </w:t>
      </w:r>
      <w:r w:rsidR="004F37F9" w:rsidRPr="00410CEC">
        <w:rPr>
          <w:rFonts w:ascii="Bookman Old Style" w:hAnsi="Bookman Old Style"/>
          <w:bCs/>
          <w:sz w:val="24"/>
          <w:szCs w:val="24"/>
          <w:lang w:val="en-GB"/>
        </w:rPr>
        <w:t xml:space="preserve">his </w:t>
      </w:r>
      <w:r w:rsidR="00177EC2" w:rsidRPr="00410CEC">
        <w:rPr>
          <w:rFonts w:ascii="Bookman Old Style" w:hAnsi="Bookman Old Style"/>
          <w:bCs/>
          <w:sz w:val="24"/>
          <w:szCs w:val="24"/>
          <w:lang w:val="en-GB"/>
        </w:rPr>
        <w:t>prayer</w:t>
      </w:r>
      <w:r w:rsidR="002E169A" w:rsidRPr="00410CEC">
        <w:rPr>
          <w:rFonts w:ascii="Bookman Old Style" w:hAnsi="Bookman Old Style"/>
          <w:bCs/>
          <w:sz w:val="24"/>
          <w:szCs w:val="24"/>
          <w:lang w:val="en-GB"/>
        </w:rPr>
        <w:t xml:space="preserve"> to annul the </w:t>
      </w:r>
      <w:r w:rsidR="004F37F9" w:rsidRPr="00410CEC">
        <w:rPr>
          <w:rFonts w:ascii="Bookman Old Style" w:hAnsi="Bookman Old Style"/>
          <w:bCs/>
          <w:sz w:val="24"/>
          <w:szCs w:val="24"/>
          <w:lang w:val="en-GB"/>
        </w:rPr>
        <w:t>Respondent State’s Minister of Home Affair’s d</w:t>
      </w:r>
      <w:r w:rsidR="002E169A" w:rsidRPr="00410CEC">
        <w:rPr>
          <w:rFonts w:ascii="Bookman Old Style" w:hAnsi="Bookman Old Style"/>
          <w:bCs/>
          <w:sz w:val="24"/>
          <w:szCs w:val="24"/>
          <w:lang w:val="en-GB"/>
        </w:rPr>
        <w:t xml:space="preserve">ecision </w:t>
      </w:r>
      <w:r w:rsidR="00F8665F" w:rsidRPr="00410CEC">
        <w:rPr>
          <w:rFonts w:ascii="Bookman Old Style" w:hAnsi="Bookman Old Style"/>
          <w:bCs/>
          <w:sz w:val="24"/>
          <w:szCs w:val="24"/>
          <w:lang w:val="en-GB"/>
        </w:rPr>
        <w:t>a</w:t>
      </w:r>
      <w:r w:rsidR="0087450C" w:rsidRPr="00410CEC">
        <w:rPr>
          <w:rFonts w:ascii="Bookman Old Style" w:hAnsi="Bookman Old Style"/>
          <w:bCs/>
          <w:sz w:val="24"/>
          <w:szCs w:val="24"/>
          <w:lang w:val="en-GB"/>
        </w:rPr>
        <w:t>s restitution. The Court will determined that it would determine other forms of reparation at a later stage.</w:t>
      </w:r>
      <w:r w:rsidR="00250273" w:rsidRPr="00410CEC">
        <w:rPr>
          <w:rStyle w:val="FootnoteReference"/>
          <w:rFonts w:ascii="Bookman Old Style" w:hAnsi="Bookman Old Style"/>
          <w:bCs/>
          <w:sz w:val="24"/>
          <w:szCs w:val="24"/>
          <w:lang w:val="en-GB"/>
        </w:rPr>
        <w:footnoteReference w:id="10"/>
      </w:r>
    </w:p>
    <w:p w14:paraId="664D304C" w14:textId="77777777" w:rsidR="009E6824" w:rsidRPr="00410CEC" w:rsidRDefault="009E6824" w:rsidP="00F7705C">
      <w:pPr>
        <w:jc w:val="both"/>
        <w:rPr>
          <w:rFonts w:ascii="Bookman Old Style" w:hAnsi="Bookman Old Style"/>
          <w:bCs/>
          <w:sz w:val="24"/>
          <w:szCs w:val="24"/>
          <w:lang w:val="en-GB"/>
        </w:rPr>
      </w:pPr>
    </w:p>
    <w:p w14:paraId="3A42B158" w14:textId="5D1878F0" w:rsidR="009E6824" w:rsidRPr="00410CEC" w:rsidRDefault="006B4531" w:rsidP="006B4531">
      <w:pPr>
        <w:jc w:val="both"/>
        <w:rPr>
          <w:rFonts w:ascii="Bookman Old Style" w:hAnsi="Bookman Old Style"/>
          <w:bCs/>
          <w:sz w:val="24"/>
          <w:szCs w:val="24"/>
          <w:lang w:val="en-GB"/>
        </w:rPr>
      </w:pPr>
      <w:r w:rsidRPr="00410CEC">
        <w:rPr>
          <w:rFonts w:ascii="Bookman Old Style" w:hAnsi="Bookman Old Style"/>
          <w:bCs/>
          <w:sz w:val="24"/>
          <w:szCs w:val="24"/>
          <w:lang w:val="en-GB"/>
        </w:rPr>
        <w:t xml:space="preserve">In </w:t>
      </w:r>
      <w:r w:rsidR="009E6824" w:rsidRPr="00410CEC">
        <w:rPr>
          <w:rFonts w:ascii="Bookman Old Style" w:hAnsi="Bookman Old Style"/>
          <w:bCs/>
          <w:sz w:val="24"/>
          <w:szCs w:val="24"/>
          <w:lang w:val="en-GB"/>
        </w:rPr>
        <w:t>App</w:t>
      </w:r>
      <w:r w:rsidR="00410CEC" w:rsidRPr="00410CEC">
        <w:rPr>
          <w:rFonts w:ascii="Bookman Old Style" w:hAnsi="Bookman Old Style"/>
          <w:bCs/>
          <w:sz w:val="24"/>
          <w:szCs w:val="24"/>
          <w:lang w:val="en-GB"/>
        </w:rPr>
        <w:t>lication</w:t>
      </w:r>
      <w:r w:rsidR="009E6824" w:rsidRPr="00410CEC">
        <w:rPr>
          <w:rFonts w:ascii="Bookman Old Style" w:hAnsi="Bookman Old Style"/>
          <w:bCs/>
          <w:sz w:val="24"/>
          <w:szCs w:val="24"/>
          <w:lang w:val="en-GB"/>
        </w:rPr>
        <w:t xml:space="preserve"> No. 017/2015</w:t>
      </w:r>
      <w:r w:rsidR="009E6824" w:rsidRPr="00410CEC">
        <w:rPr>
          <w:rFonts w:ascii="Bookman Old Style" w:hAnsi="Bookman Old Style"/>
          <w:bCs/>
          <w:i/>
          <w:sz w:val="24"/>
          <w:szCs w:val="24"/>
          <w:lang w:val="en-GB"/>
        </w:rPr>
        <w:t xml:space="preserve"> – Kennedy Gihana and Others v. Republic of Rwanda</w:t>
      </w:r>
      <w:r w:rsidRPr="00410CEC">
        <w:rPr>
          <w:rFonts w:ascii="Bookman Old Style" w:hAnsi="Bookman Old Style"/>
          <w:bCs/>
          <w:sz w:val="24"/>
          <w:szCs w:val="24"/>
          <w:lang w:val="en-GB"/>
        </w:rPr>
        <w:t>, The Applicants</w:t>
      </w:r>
      <w:r w:rsidR="0087450C" w:rsidRPr="00410CEC">
        <w:rPr>
          <w:rFonts w:ascii="Bookman Old Style" w:hAnsi="Bookman Old Style"/>
          <w:bCs/>
          <w:sz w:val="24"/>
          <w:szCs w:val="24"/>
          <w:lang w:val="en-GB"/>
        </w:rPr>
        <w:t>, Rwandan nationals who were living in exile in South Africa at the time of filing their application,</w:t>
      </w:r>
      <w:r w:rsidRPr="00410CEC">
        <w:rPr>
          <w:rFonts w:ascii="Bookman Old Style" w:hAnsi="Bookman Old Style"/>
          <w:bCs/>
          <w:sz w:val="24"/>
          <w:szCs w:val="24"/>
          <w:lang w:val="en-GB"/>
        </w:rPr>
        <w:t xml:space="preserve"> submitted that, the unilateral and arbitrary invalidation of </w:t>
      </w:r>
      <w:r w:rsidR="004F37F9" w:rsidRPr="00410CEC">
        <w:rPr>
          <w:rFonts w:ascii="Bookman Old Style" w:hAnsi="Bookman Old Style"/>
          <w:bCs/>
          <w:sz w:val="24"/>
          <w:szCs w:val="24"/>
          <w:lang w:val="en-GB"/>
        </w:rPr>
        <w:t xml:space="preserve">their </w:t>
      </w:r>
      <w:r w:rsidRPr="00410CEC">
        <w:rPr>
          <w:rFonts w:ascii="Bookman Old Style" w:hAnsi="Bookman Old Style"/>
          <w:bCs/>
          <w:sz w:val="24"/>
          <w:szCs w:val="24"/>
          <w:lang w:val="en-GB"/>
        </w:rPr>
        <w:t xml:space="preserve">Passports by the </w:t>
      </w:r>
      <w:r w:rsidR="004F37F9" w:rsidRPr="00410CEC">
        <w:rPr>
          <w:rFonts w:ascii="Bookman Old Style" w:hAnsi="Bookman Old Style"/>
          <w:bCs/>
          <w:sz w:val="24"/>
          <w:szCs w:val="24"/>
          <w:lang w:val="en-GB"/>
        </w:rPr>
        <w:t xml:space="preserve">Respondent State </w:t>
      </w:r>
      <w:r w:rsidRPr="00410CEC">
        <w:rPr>
          <w:rFonts w:ascii="Bookman Old Style" w:hAnsi="Bookman Old Style"/>
          <w:bCs/>
          <w:sz w:val="24"/>
          <w:szCs w:val="24"/>
          <w:lang w:val="en-GB"/>
        </w:rPr>
        <w:t>amounts to the arbitrary deprivation of nationality</w:t>
      </w:r>
      <w:r w:rsidR="0087450C" w:rsidRPr="00410CEC">
        <w:rPr>
          <w:rFonts w:ascii="Bookman Old Style" w:hAnsi="Bookman Old Style"/>
          <w:bCs/>
          <w:sz w:val="24"/>
          <w:szCs w:val="24"/>
          <w:lang w:val="en-GB"/>
        </w:rPr>
        <w:t xml:space="preserve">. They further submitted that this action by the Respondent State had as a consequence adversely affected </w:t>
      </w:r>
      <w:r w:rsidRPr="00410CEC">
        <w:rPr>
          <w:rFonts w:ascii="Bookman Old Style" w:hAnsi="Bookman Old Style"/>
          <w:bCs/>
          <w:sz w:val="24"/>
          <w:szCs w:val="24"/>
          <w:lang w:val="en-GB"/>
        </w:rPr>
        <w:t>the enjoyment of</w:t>
      </w:r>
      <w:r w:rsidR="0087450C" w:rsidRPr="00410CEC">
        <w:rPr>
          <w:rFonts w:ascii="Bookman Old Style" w:hAnsi="Bookman Old Style"/>
          <w:bCs/>
          <w:sz w:val="24"/>
          <w:szCs w:val="24"/>
          <w:lang w:val="en-GB"/>
        </w:rPr>
        <w:t xml:space="preserve"> their rights, to, </w:t>
      </w:r>
      <w:r w:rsidRPr="00410CEC">
        <w:rPr>
          <w:rFonts w:ascii="Bookman Old Style" w:hAnsi="Bookman Old Style"/>
          <w:bCs/>
          <w:sz w:val="24"/>
          <w:szCs w:val="24"/>
          <w:lang w:val="en-GB"/>
        </w:rPr>
        <w:t xml:space="preserve">participation in political life, to freedom of movement, citizenship, liberty, family and work. The Court found that the Respondent State had </w:t>
      </w:r>
      <w:r w:rsidR="00292611" w:rsidRPr="00410CEC">
        <w:rPr>
          <w:rFonts w:ascii="Bookman Old Style" w:hAnsi="Bookman Old Style"/>
          <w:bCs/>
          <w:sz w:val="24"/>
          <w:szCs w:val="24"/>
          <w:lang w:val="en-GB"/>
        </w:rPr>
        <w:t>arbitrarily invalidated the</w:t>
      </w:r>
      <w:r w:rsidR="0087450C" w:rsidRPr="00410CEC">
        <w:rPr>
          <w:rFonts w:ascii="Bookman Old Style" w:hAnsi="Bookman Old Style"/>
          <w:bCs/>
          <w:sz w:val="24"/>
          <w:szCs w:val="24"/>
          <w:lang w:val="en-GB"/>
        </w:rPr>
        <w:t xml:space="preserve"> Applicants’ </w:t>
      </w:r>
      <w:r w:rsidR="00292611" w:rsidRPr="00410CEC">
        <w:rPr>
          <w:rFonts w:ascii="Bookman Old Style" w:hAnsi="Bookman Old Style"/>
          <w:bCs/>
          <w:sz w:val="24"/>
          <w:szCs w:val="24"/>
          <w:lang w:val="en-GB"/>
        </w:rPr>
        <w:t xml:space="preserve">passports and that as a consequence, </w:t>
      </w:r>
      <w:r w:rsidR="0087450C" w:rsidRPr="00410CEC">
        <w:rPr>
          <w:rFonts w:ascii="Bookman Old Style" w:hAnsi="Bookman Old Style"/>
          <w:bCs/>
          <w:sz w:val="24"/>
          <w:szCs w:val="24"/>
          <w:lang w:val="en-GB"/>
        </w:rPr>
        <w:t xml:space="preserve">had violated </w:t>
      </w:r>
      <w:r w:rsidR="00292611" w:rsidRPr="00410CEC">
        <w:rPr>
          <w:rFonts w:ascii="Bookman Old Style" w:hAnsi="Bookman Old Style"/>
          <w:bCs/>
          <w:sz w:val="24"/>
          <w:szCs w:val="24"/>
          <w:lang w:val="en-GB"/>
        </w:rPr>
        <w:t>their rights to participation in political life</w:t>
      </w:r>
      <w:r w:rsidR="007558EA" w:rsidRPr="00410CEC">
        <w:rPr>
          <w:rFonts w:ascii="Bookman Old Style" w:hAnsi="Bookman Old Style"/>
          <w:bCs/>
          <w:sz w:val="24"/>
          <w:szCs w:val="24"/>
          <w:lang w:val="en-GB"/>
        </w:rPr>
        <w:t xml:space="preserve"> </w:t>
      </w:r>
      <w:r w:rsidR="005B76A9" w:rsidRPr="00410CEC">
        <w:rPr>
          <w:rFonts w:ascii="Bookman Old Style" w:hAnsi="Bookman Old Style"/>
          <w:bCs/>
          <w:sz w:val="24"/>
          <w:szCs w:val="24"/>
          <w:lang w:val="en-GB"/>
        </w:rPr>
        <w:t>[</w:t>
      </w:r>
      <w:r w:rsidR="003A5B22" w:rsidRPr="00410CEC">
        <w:rPr>
          <w:rFonts w:ascii="Bookman Old Style" w:hAnsi="Bookman Old Style"/>
          <w:bCs/>
          <w:sz w:val="24"/>
          <w:szCs w:val="24"/>
          <w:lang w:val="en-GB"/>
        </w:rPr>
        <w:t xml:space="preserve">Art. </w:t>
      </w:r>
      <w:r w:rsidR="005B76A9" w:rsidRPr="00410CEC">
        <w:rPr>
          <w:rFonts w:ascii="Bookman Old Style" w:hAnsi="Bookman Old Style"/>
          <w:bCs/>
          <w:sz w:val="24"/>
          <w:szCs w:val="24"/>
          <w:lang w:val="en-GB"/>
        </w:rPr>
        <w:t>13(1)]</w:t>
      </w:r>
      <w:r w:rsidR="007558EA" w:rsidRPr="00410CEC">
        <w:rPr>
          <w:rFonts w:ascii="Bookman Old Style" w:hAnsi="Bookman Old Style"/>
          <w:bCs/>
          <w:sz w:val="24"/>
          <w:szCs w:val="24"/>
          <w:lang w:val="en-GB"/>
        </w:rPr>
        <w:t xml:space="preserve"> and </w:t>
      </w:r>
      <w:r w:rsidR="00292611" w:rsidRPr="00410CEC">
        <w:rPr>
          <w:rFonts w:ascii="Bookman Old Style" w:hAnsi="Bookman Old Style"/>
          <w:bCs/>
          <w:sz w:val="24"/>
          <w:szCs w:val="24"/>
          <w:lang w:val="en-GB"/>
        </w:rPr>
        <w:t>to freedom of movement</w:t>
      </w:r>
      <w:r w:rsidR="007558EA" w:rsidRPr="00410CEC">
        <w:rPr>
          <w:rFonts w:ascii="Bookman Old Style" w:hAnsi="Bookman Old Style"/>
          <w:bCs/>
          <w:sz w:val="24"/>
          <w:szCs w:val="24"/>
          <w:lang w:val="en-GB"/>
        </w:rPr>
        <w:t xml:space="preserve"> </w:t>
      </w:r>
      <w:r w:rsidR="005B76A9" w:rsidRPr="00410CEC">
        <w:rPr>
          <w:rFonts w:ascii="Bookman Old Style" w:hAnsi="Bookman Old Style"/>
          <w:bCs/>
          <w:sz w:val="24"/>
          <w:szCs w:val="24"/>
          <w:lang w:val="en-GB"/>
        </w:rPr>
        <w:t>[</w:t>
      </w:r>
      <w:r w:rsidR="003A5B22" w:rsidRPr="00410CEC">
        <w:rPr>
          <w:rFonts w:ascii="Bookman Old Style" w:hAnsi="Bookman Old Style"/>
          <w:bCs/>
          <w:sz w:val="24"/>
          <w:szCs w:val="24"/>
          <w:lang w:val="en-GB"/>
        </w:rPr>
        <w:t>Art.12 (</w:t>
      </w:r>
      <w:r w:rsidR="005B76A9" w:rsidRPr="00410CEC">
        <w:rPr>
          <w:rFonts w:ascii="Bookman Old Style" w:hAnsi="Bookman Old Style"/>
          <w:bCs/>
          <w:sz w:val="24"/>
          <w:szCs w:val="24"/>
          <w:lang w:val="en-GB"/>
        </w:rPr>
        <w:t>2)]</w:t>
      </w:r>
      <w:r w:rsidR="007558EA" w:rsidRPr="00410CEC">
        <w:rPr>
          <w:rFonts w:ascii="Bookman Old Style" w:hAnsi="Bookman Old Style"/>
          <w:bCs/>
          <w:sz w:val="24"/>
          <w:szCs w:val="24"/>
          <w:lang w:val="en-GB"/>
        </w:rPr>
        <w:t xml:space="preserve"> of the African Charter</w:t>
      </w:r>
      <w:r w:rsidR="00292611" w:rsidRPr="00410CEC">
        <w:rPr>
          <w:rFonts w:ascii="Bookman Old Style" w:hAnsi="Bookman Old Style"/>
          <w:bCs/>
          <w:sz w:val="24"/>
          <w:szCs w:val="24"/>
          <w:lang w:val="en-GB"/>
        </w:rPr>
        <w:t xml:space="preserve">. The Court ordered </w:t>
      </w:r>
      <w:r w:rsidRPr="00410CEC">
        <w:rPr>
          <w:rFonts w:ascii="Bookman Old Style" w:hAnsi="Bookman Old Style"/>
          <w:bCs/>
          <w:sz w:val="24"/>
          <w:szCs w:val="24"/>
          <w:lang w:val="en-GB"/>
        </w:rPr>
        <w:t xml:space="preserve">the reinstatement of their passports </w:t>
      </w:r>
      <w:r w:rsidR="0087450C" w:rsidRPr="00410CEC">
        <w:rPr>
          <w:rFonts w:ascii="Bookman Old Style" w:hAnsi="Bookman Old Style"/>
          <w:bCs/>
          <w:sz w:val="24"/>
          <w:szCs w:val="24"/>
          <w:lang w:val="en-GB"/>
        </w:rPr>
        <w:t xml:space="preserve">as a measure of restitution </w:t>
      </w:r>
      <w:r w:rsidRPr="00410CEC">
        <w:rPr>
          <w:rFonts w:ascii="Bookman Old Style" w:hAnsi="Bookman Old Style"/>
          <w:bCs/>
          <w:sz w:val="24"/>
          <w:szCs w:val="24"/>
          <w:lang w:val="en-GB"/>
        </w:rPr>
        <w:t xml:space="preserve">and granted them </w:t>
      </w:r>
      <w:r w:rsidR="0087450C" w:rsidRPr="00410CEC">
        <w:rPr>
          <w:rFonts w:ascii="Bookman Old Style" w:hAnsi="Bookman Old Style"/>
          <w:bCs/>
          <w:sz w:val="24"/>
          <w:szCs w:val="24"/>
          <w:lang w:val="en-GB"/>
        </w:rPr>
        <w:t>moral damages for the prejudice they suffered as a result of the violations</w:t>
      </w:r>
      <w:r w:rsidRPr="00410CEC">
        <w:rPr>
          <w:rFonts w:ascii="Bookman Old Style" w:hAnsi="Bookman Old Style"/>
          <w:bCs/>
          <w:sz w:val="24"/>
          <w:szCs w:val="24"/>
          <w:lang w:val="en-GB"/>
        </w:rPr>
        <w:t>.</w:t>
      </w:r>
      <w:r w:rsidRPr="00410CEC">
        <w:rPr>
          <w:rStyle w:val="FootnoteReference"/>
          <w:rFonts w:ascii="Bookman Old Style" w:hAnsi="Bookman Old Style"/>
          <w:bCs/>
          <w:sz w:val="24"/>
          <w:szCs w:val="24"/>
          <w:lang w:val="en-GB"/>
        </w:rPr>
        <w:footnoteReference w:id="11"/>
      </w:r>
    </w:p>
    <w:p w14:paraId="2B9A5FBA" w14:textId="77777777" w:rsidR="009E6824" w:rsidRPr="00410CEC" w:rsidRDefault="009E6824" w:rsidP="00F7705C">
      <w:pPr>
        <w:jc w:val="both"/>
        <w:rPr>
          <w:rFonts w:ascii="Bookman Old Style" w:hAnsi="Bookman Old Style"/>
          <w:bCs/>
          <w:sz w:val="24"/>
          <w:szCs w:val="24"/>
          <w:lang w:val="en-GB"/>
        </w:rPr>
      </w:pPr>
    </w:p>
    <w:p w14:paraId="5C57257B" w14:textId="3708C77F" w:rsidR="00250273" w:rsidRPr="00410CEC" w:rsidRDefault="00D013B7" w:rsidP="00085C4C">
      <w:pPr>
        <w:jc w:val="both"/>
        <w:rPr>
          <w:rFonts w:ascii="Bookman Old Style" w:hAnsi="Bookman Old Style"/>
          <w:bCs/>
          <w:sz w:val="24"/>
          <w:szCs w:val="24"/>
        </w:rPr>
      </w:pPr>
      <w:r w:rsidRPr="00410CEC">
        <w:rPr>
          <w:rFonts w:ascii="Bookman Old Style" w:hAnsi="Bookman Old Style"/>
          <w:bCs/>
          <w:sz w:val="24"/>
          <w:szCs w:val="24"/>
        </w:rPr>
        <w:t>In App</w:t>
      </w:r>
      <w:r w:rsidR="00410CEC" w:rsidRPr="00410CEC">
        <w:rPr>
          <w:rFonts w:ascii="Bookman Old Style" w:hAnsi="Bookman Old Style"/>
          <w:bCs/>
          <w:sz w:val="24"/>
          <w:szCs w:val="24"/>
        </w:rPr>
        <w:t>lication</w:t>
      </w:r>
      <w:r w:rsidRPr="00410CEC">
        <w:rPr>
          <w:rFonts w:ascii="Bookman Old Style" w:hAnsi="Bookman Old Style"/>
          <w:bCs/>
          <w:sz w:val="24"/>
          <w:szCs w:val="24"/>
        </w:rPr>
        <w:t xml:space="preserve"> No. 009/2015</w:t>
      </w:r>
      <w:r w:rsidRPr="00410CEC">
        <w:rPr>
          <w:rFonts w:ascii="Bookman Old Style" w:hAnsi="Bookman Old Style"/>
          <w:bCs/>
          <w:i/>
          <w:sz w:val="24"/>
          <w:szCs w:val="24"/>
        </w:rPr>
        <w:t xml:space="preserve"> – Lucien Ikili Rashidi v. United Republic of Tanzania,</w:t>
      </w:r>
      <w:r w:rsidR="00085C4C" w:rsidRPr="00410CEC">
        <w:rPr>
          <w:rFonts w:ascii="Bookman Old Style" w:hAnsi="Bookman Old Style"/>
          <w:bCs/>
          <w:i/>
          <w:sz w:val="24"/>
          <w:szCs w:val="24"/>
        </w:rPr>
        <w:t xml:space="preserve"> </w:t>
      </w:r>
      <w:r w:rsidR="00085C4C" w:rsidRPr="00410CEC">
        <w:rPr>
          <w:rFonts w:ascii="Bookman Old Style" w:hAnsi="Bookman Old Style"/>
          <w:bCs/>
          <w:sz w:val="24"/>
          <w:szCs w:val="24"/>
        </w:rPr>
        <w:t xml:space="preserve">The Applicant, a citizen of the Democratic Republic of Congo </w:t>
      </w:r>
      <w:r w:rsidR="009342DF" w:rsidRPr="00410CEC">
        <w:rPr>
          <w:rFonts w:ascii="Bookman Old Style" w:hAnsi="Bookman Old Style"/>
          <w:bCs/>
          <w:sz w:val="24"/>
          <w:szCs w:val="24"/>
        </w:rPr>
        <w:t xml:space="preserve">(DRC) </w:t>
      </w:r>
      <w:r w:rsidR="00085C4C" w:rsidRPr="00410CEC">
        <w:rPr>
          <w:rFonts w:ascii="Bookman Old Style" w:hAnsi="Bookman Old Style"/>
          <w:bCs/>
          <w:sz w:val="24"/>
          <w:szCs w:val="24"/>
        </w:rPr>
        <w:t xml:space="preserve">who </w:t>
      </w:r>
      <w:r w:rsidR="00292611" w:rsidRPr="00410CEC">
        <w:rPr>
          <w:rFonts w:ascii="Bookman Old Style" w:hAnsi="Bookman Old Style"/>
          <w:bCs/>
          <w:sz w:val="24"/>
          <w:szCs w:val="24"/>
        </w:rPr>
        <w:t xml:space="preserve">had </w:t>
      </w:r>
      <w:r w:rsidR="00085C4C" w:rsidRPr="00410CEC">
        <w:rPr>
          <w:rFonts w:ascii="Bookman Old Style" w:hAnsi="Bookman Old Style"/>
          <w:bCs/>
          <w:sz w:val="24"/>
          <w:szCs w:val="24"/>
        </w:rPr>
        <w:t xml:space="preserve">lived in Tanzania for 30 years alleged that he and his family were illegally expelled from Tanzania after a dispute with a general merchant retailer who owed him some amount of money. </w:t>
      </w:r>
      <w:r w:rsidR="009342DF" w:rsidRPr="00410CEC">
        <w:rPr>
          <w:rFonts w:ascii="Bookman Old Style" w:hAnsi="Bookman Old Style"/>
          <w:bCs/>
          <w:sz w:val="24"/>
          <w:szCs w:val="24"/>
        </w:rPr>
        <w:t>The Respondent State’s authorities had declared the Applicant and his family prohibited immigrants</w:t>
      </w:r>
      <w:r w:rsidR="00DE6C9C" w:rsidRPr="00410CEC">
        <w:rPr>
          <w:rFonts w:ascii="Bookman Old Style" w:hAnsi="Bookman Old Style"/>
          <w:bCs/>
          <w:sz w:val="24"/>
          <w:szCs w:val="24"/>
        </w:rPr>
        <w:t>.</w:t>
      </w:r>
      <w:r w:rsidR="009342DF" w:rsidRPr="00410CEC">
        <w:rPr>
          <w:rFonts w:ascii="Bookman Old Style" w:hAnsi="Bookman Old Style"/>
          <w:bCs/>
          <w:sz w:val="24"/>
          <w:szCs w:val="24"/>
        </w:rPr>
        <w:t xml:space="preserve"> </w:t>
      </w:r>
      <w:r w:rsidR="00292611" w:rsidRPr="00410CEC">
        <w:rPr>
          <w:rFonts w:ascii="Bookman Old Style" w:hAnsi="Bookman Old Style"/>
          <w:bCs/>
          <w:sz w:val="24"/>
          <w:szCs w:val="24"/>
        </w:rPr>
        <w:t>At the tim</w:t>
      </w:r>
      <w:r w:rsidR="00B95109" w:rsidRPr="00410CEC">
        <w:rPr>
          <w:rFonts w:ascii="Bookman Old Style" w:hAnsi="Bookman Old Style"/>
          <w:bCs/>
          <w:sz w:val="24"/>
          <w:szCs w:val="24"/>
        </w:rPr>
        <w:t>e of filing the Application,</w:t>
      </w:r>
      <w:r w:rsidR="00292611" w:rsidRPr="00410CEC">
        <w:rPr>
          <w:rFonts w:ascii="Bookman Old Style" w:hAnsi="Bookman Old Style"/>
          <w:bCs/>
          <w:sz w:val="24"/>
          <w:szCs w:val="24"/>
        </w:rPr>
        <w:t xml:space="preserve"> </w:t>
      </w:r>
      <w:r w:rsidR="009342DF" w:rsidRPr="00410CEC">
        <w:rPr>
          <w:rFonts w:ascii="Bookman Old Style" w:hAnsi="Bookman Old Style"/>
          <w:bCs/>
          <w:sz w:val="24"/>
          <w:szCs w:val="24"/>
        </w:rPr>
        <w:t xml:space="preserve">he </w:t>
      </w:r>
      <w:r w:rsidR="00085C4C" w:rsidRPr="00410CEC">
        <w:rPr>
          <w:rFonts w:ascii="Bookman Old Style" w:hAnsi="Bookman Old Style"/>
          <w:bCs/>
          <w:sz w:val="24"/>
          <w:szCs w:val="24"/>
        </w:rPr>
        <w:t xml:space="preserve">was in Bujumbura, Burundi, </w:t>
      </w:r>
      <w:r w:rsidR="009342DF" w:rsidRPr="00410CEC">
        <w:rPr>
          <w:rFonts w:ascii="Bookman Old Style" w:hAnsi="Bookman Old Style"/>
          <w:bCs/>
          <w:color w:val="FF0000"/>
          <w:sz w:val="24"/>
          <w:szCs w:val="24"/>
        </w:rPr>
        <w:t xml:space="preserve">while his family were in DRC </w:t>
      </w:r>
      <w:r w:rsidR="00085C4C" w:rsidRPr="00410CEC">
        <w:rPr>
          <w:rFonts w:ascii="Bookman Old Style" w:hAnsi="Bookman Old Style"/>
          <w:bCs/>
          <w:sz w:val="24"/>
          <w:szCs w:val="24"/>
        </w:rPr>
        <w:lastRenderedPageBreak/>
        <w:t>without the possibility of returning to Tanzania. The Court found that the</w:t>
      </w:r>
      <w:r w:rsidR="00292611" w:rsidRPr="00410CEC">
        <w:rPr>
          <w:rFonts w:ascii="Bookman Old Style" w:hAnsi="Bookman Old Style"/>
          <w:bCs/>
          <w:sz w:val="24"/>
          <w:szCs w:val="24"/>
        </w:rPr>
        <w:t xml:space="preserve"> Applicant’s </w:t>
      </w:r>
      <w:r w:rsidR="00085C4C" w:rsidRPr="00410CEC">
        <w:rPr>
          <w:rFonts w:ascii="Bookman Old Style" w:hAnsi="Bookman Old Style"/>
          <w:bCs/>
          <w:sz w:val="24"/>
          <w:szCs w:val="24"/>
        </w:rPr>
        <w:t xml:space="preserve">rights to integrity of </w:t>
      </w:r>
      <w:r w:rsidR="00292611" w:rsidRPr="00410CEC">
        <w:rPr>
          <w:rFonts w:ascii="Bookman Old Style" w:hAnsi="Bookman Old Style"/>
          <w:bCs/>
          <w:sz w:val="24"/>
          <w:szCs w:val="24"/>
        </w:rPr>
        <w:t xml:space="preserve">the </w:t>
      </w:r>
      <w:r w:rsidR="00085C4C" w:rsidRPr="00410CEC">
        <w:rPr>
          <w:rFonts w:ascii="Bookman Old Style" w:hAnsi="Bookman Old Style"/>
          <w:bCs/>
          <w:sz w:val="24"/>
          <w:szCs w:val="24"/>
        </w:rPr>
        <w:t>person</w:t>
      </w:r>
      <w:r w:rsidR="00C4789E" w:rsidRPr="00410CEC">
        <w:rPr>
          <w:rFonts w:ascii="Bookman Old Style" w:hAnsi="Bookman Old Style"/>
          <w:bCs/>
          <w:sz w:val="24"/>
          <w:szCs w:val="24"/>
        </w:rPr>
        <w:t xml:space="preserve"> </w:t>
      </w:r>
      <w:r w:rsidR="003A5B22" w:rsidRPr="00410CEC">
        <w:rPr>
          <w:rFonts w:ascii="Bookman Old Style" w:hAnsi="Bookman Old Style"/>
          <w:bCs/>
          <w:sz w:val="24"/>
          <w:szCs w:val="24"/>
        </w:rPr>
        <w:t>(Art. 4)</w:t>
      </w:r>
      <w:r w:rsidR="00085C4C" w:rsidRPr="00410CEC">
        <w:rPr>
          <w:rFonts w:ascii="Bookman Old Style" w:hAnsi="Bookman Old Style"/>
          <w:bCs/>
          <w:sz w:val="24"/>
          <w:szCs w:val="24"/>
        </w:rPr>
        <w:t>, dignity</w:t>
      </w:r>
      <w:r w:rsidR="003A5B22" w:rsidRPr="00410CEC">
        <w:rPr>
          <w:rFonts w:ascii="Bookman Old Style" w:hAnsi="Bookman Old Style"/>
          <w:bCs/>
          <w:sz w:val="24"/>
          <w:szCs w:val="24"/>
        </w:rPr>
        <w:t xml:space="preserve"> (Art. 5)</w:t>
      </w:r>
      <w:r w:rsidR="00085C4C" w:rsidRPr="00410CEC">
        <w:rPr>
          <w:rFonts w:ascii="Bookman Old Style" w:hAnsi="Bookman Old Style"/>
          <w:bCs/>
          <w:sz w:val="24"/>
          <w:szCs w:val="24"/>
        </w:rPr>
        <w:t>, fair trial</w:t>
      </w:r>
      <w:r w:rsidR="003A5B22" w:rsidRPr="00410CEC">
        <w:rPr>
          <w:rFonts w:ascii="Bookman Old Style" w:hAnsi="Bookman Old Style"/>
          <w:bCs/>
          <w:sz w:val="24"/>
          <w:szCs w:val="24"/>
        </w:rPr>
        <w:t xml:space="preserve"> [Art 7(1 - d)]</w:t>
      </w:r>
      <w:r w:rsidR="00085C4C" w:rsidRPr="00410CEC">
        <w:rPr>
          <w:rFonts w:ascii="Bookman Old Style" w:hAnsi="Bookman Old Style"/>
          <w:bCs/>
          <w:sz w:val="24"/>
          <w:szCs w:val="24"/>
        </w:rPr>
        <w:t xml:space="preserve">, </w:t>
      </w:r>
      <w:r w:rsidR="00292611" w:rsidRPr="00410CEC">
        <w:rPr>
          <w:rFonts w:ascii="Bookman Old Style" w:hAnsi="Bookman Old Style"/>
          <w:bCs/>
          <w:sz w:val="24"/>
          <w:szCs w:val="24"/>
        </w:rPr>
        <w:t xml:space="preserve">freedom of </w:t>
      </w:r>
      <w:r w:rsidR="00085C4C" w:rsidRPr="00410CEC">
        <w:rPr>
          <w:rFonts w:ascii="Bookman Old Style" w:hAnsi="Bookman Old Style"/>
          <w:bCs/>
          <w:sz w:val="24"/>
          <w:szCs w:val="24"/>
        </w:rPr>
        <w:t>movement</w:t>
      </w:r>
      <w:r w:rsidR="00C4789E" w:rsidRPr="00410CEC">
        <w:rPr>
          <w:rFonts w:ascii="Bookman Old Style" w:hAnsi="Bookman Old Style"/>
          <w:bCs/>
          <w:sz w:val="24"/>
          <w:szCs w:val="24"/>
        </w:rPr>
        <w:t xml:space="preserve"> </w:t>
      </w:r>
      <w:r w:rsidR="003F71C9" w:rsidRPr="00410CEC">
        <w:rPr>
          <w:rFonts w:ascii="Bookman Old Style" w:hAnsi="Bookman Old Style"/>
          <w:bCs/>
          <w:sz w:val="24"/>
          <w:szCs w:val="24"/>
        </w:rPr>
        <w:t xml:space="preserve">and residence </w:t>
      </w:r>
      <w:r w:rsidR="002D0DAE" w:rsidRPr="00410CEC">
        <w:rPr>
          <w:rFonts w:ascii="Bookman Old Style" w:hAnsi="Bookman Old Style"/>
          <w:bCs/>
          <w:sz w:val="24"/>
          <w:szCs w:val="24"/>
        </w:rPr>
        <w:t>[12(1)]</w:t>
      </w:r>
      <w:r w:rsidR="00085C4C" w:rsidRPr="00410CEC">
        <w:rPr>
          <w:rFonts w:ascii="Bookman Old Style" w:hAnsi="Bookman Old Style"/>
          <w:bCs/>
          <w:sz w:val="24"/>
          <w:szCs w:val="24"/>
        </w:rPr>
        <w:t xml:space="preserve"> </w:t>
      </w:r>
      <w:r w:rsidR="002D0DAE" w:rsidRPr="00410CEC">
        <w:rPr>
          <w:rFonts w:ascii="Bookman Old Style" w:hAnsi="Bookman Old Style"/>
          <w:bCs/>
          <w:sz w:val="24"/>
          <w:szCs w:val="24"/>
        </w:rPr>
        <w:t xml:space="preserve">of the African Charter </w:t>
      </w:r>
      <w:r w:rsidR="00085C4C" w:rsidRPr="00410CEC">
        <w:rPr>
          <w:rFonts w:ascii="Bookman Old Style" w:hAnsi="Bookman Old Style"/>
          <w:bCs/>
          <w:sz w:val="24"/>
          <w:szCs w:val="24"/>
        </w:rPr>
        <w:t xml:space="preserve">were violated by the </w:t>
      </w:r>
      <w:r w:rsidR="00292611" w:rsidRPr="00410CEC">
        <w:rPr>
          <w:rFonts w:ascii="Bookman Old Style" w:hAnsi="Bookman Old Style"/>
          <w:bCs/>
          <w:sz w:val="24"/>
          <w:szCs w:val="24"/>
        </w:rPr>
        <w:t>R</w:t>
      </w:r>
      <w:r w:rsidR="00085C4C" w:rsidRPr="00410CEC">
        <w:rPr>
          <w:rFonts w:ascii="Bookman Old Style" w:hAnsi="Bookman Old Style"/>
          <w:bCs/>
          <w:sz w:val="24"/>
          <w:szCs w:val="24"/>
        </w:rPr>
        <w:t xml:space="preserve">espondent State and further </w:t>
      </w:r>
      <w:r w:rsidR="00410CEC">
        <w:rPr>
          <w:rFonts w:ascii="Bookman Old Style" w:hAnsi="Bookman Old Style"/>
          <w:bCs/>
          <w:sz w:val="24"/>
          <w:szCs w:val="24"/>
        </w:rPr>
        <w:t xml:space="preserve">awarded </w:t>
      </w:r>
      <w:r w:rsidR="00292611" w:rsidRPr="00410CEC">
        <w:rPr>
          <w:rFonts w:ascii="Bookman Old Style" w:hAnsi="Bookman Old Style"/>
          <w:bCs/>
          <w:sz w:val="24"/>
          <w:szCs w:val="24"/>
        </w:rPr>
        <w:t xml:space="preserve">him </w:t>
      </w:r>
      <w:r w:rsidR="009342DF" w:rsidRPr="00410CEC">
        <w:rPr>
          <w:rFonts w:ascii="Bookman Old Style" w:hAnsi="Bookman Old Style"/>
          <w:bCs/>
          <w:sz w:val="24"/>
          <w:szCs w:val="24"/>
        </w:rPr>
        <w:t xml:space="preserve">and his family </w:t>
      </w:r>
      <w:r w:rsidR="0087450C" w:rsidRPr="00410CEC">
        <w:rPr>
          <w:rFonts w:ascii="Bookman Old Style" w:hAnsi="Bookman Old Style"/>
          <w:bCs/>
          <w:sz w:val="24"/>
          <w:szCs w:val="24"/>
        </w:rPr>
        <w:t>material and moral damages</w:t>
      </w:r>
      <w:r w:rsidR="00410CEC">
        <w:rPr>
          <w:rFonts w:ascii="Bookman Old Style" w:hAnsi="Bookman Old Style"/>
          <w:bCs/>
          <w:sz w:val="24"/>
          <w:szCs w:val="24"/>
        </w:rPr>
        <w:t xml:space="preserve"> as reparations</w:t>
      </w:r>
      <w:r w:rsidR="00085C4C" w:rsidRPr="00410CEC">
        <w:rPr>
          <w:rFonts w:ascii="Bookman Old Style" w:hAnsi="Bookman Old Style"/>
          <w:bCs/>
          <w:sz w:val="24"/>
          <w:szCs w:val="24"/>
        </w:rPr>
        <w:t>.</w:t>
      </w:r>
      <w:r w:rsidR="003B054E" w:rsidRPr="00410CEC">
        <w:rPr>
          <w:rStyle w:val="FootnoteReference"/>
          <w:rFonts w:ascii="Bookman Old Style" w:hAnsi="Bookman Old Style"/>
          <w:bCs/>
          <w:sz w:val="24"/>
          <w:szCs w:val="24"/>
        </w:rPr>
        <w:footnoteReference w:id="12"/>
      </w:r>
    </w:p>
    <w:p w14:paraId="1645C165" w14:textId="77777777" w:rsidR="00DF505C" w:rsidRPr="00410CEC" w:rsidRDefault="00DF505C" w:rsidP="00F7705C">
      <w:pPr>
        <w:jc w:val="both"/>
        <w:rPr>
          <w:rFonts w:ascii="Bookman Old Style" w:hAnsi="Bookman Old Style"/>
          <w:bCs/>
          <w:sz w:val="24"/>
          <w:szCs w:val="24"/>
        </w:rPr>
      </w:pPr>
    </w:p>
    <w:p w14:paraId="0D18EDC7" w14:textId="5A85463B" w:rsidR="009E6824" w:rsidRPr="00410CEC" w:rsidRDefault="00DF505C" w:rsidP="00DF505C">
      <w:pPr>
        <w:jc w:val="both"/>
        <w:rPr>
          <w:rFonts w:ascii="Bookman Old Style" w:hAnsi="Bookman Old Style"/>
          <w:bCs/>
          <w:sz w:val="24"/>
          <w:szCs w:val="24"/>
          <w:lang w:val="en-GB"/>
        </w:rPr>
      </w:pPr>
      <w:r w:rsidRPr="00410CEC">
        <w:rPr>
          <w:rFonts w:ascii="Bookman Old Style" w:hAnsi="Bookman Old Style"/>
          <w:bCs/>
          <w:sz w:val="24"/>
          <w:szCs w:val="24"/>
        </w:rPr>
        <w:t xml:space="preserve">In </w:t>
      </w:r>
      <w:r w:rsidRPr="00410CEC">
        <w:rPr>
          <w:rFonts w:ascii="Bookman Old Style" w:hAnsi="Bookman Old Style"/>
          <w:bCs/>
          <w:i/>
          <w:sz w:val="24"/>
          <w:szCs w:val="24"/>
          <w:lang w:val="en-GB"/>
        </w:rPr>
        <w:t xml:space="preserve">App. No. 013/2015 – Robert John Penessis v. United Republic of Tanzania, </w:t>
      </w:r>
      <w:r w:rsidR="00410CEC">
        <w:rPr>
          <w:rFonts w:ascii="Bookman Old Style" w:hAnsi="Bookman Old Style"/>
          <w:bCs/>
          <w:i/>
          <w:sz w:val="24"/>
          <w:szCs w:val="24"/>
          <w:lang w:val="en-GB"/>
        </w:rPr>
        <w:t>t</w:t>
      </w:r>
      <w:r w:rsidRPr="00410CEC">
        <w:rPr>
          <w:rFonts w:ascii="Bookman Old Style" w:hAnsi="Bookman Old Style"/>
          <w:bCs/>
          <w:sz w:val="24"/>
          <w:szCs w:val="24"/>
          <w:lang w:val="en-GB"/>
        </w:rPr>
        <w:t xml:space="preserve">he Applicant alleged that </w:t>
      </w:r>
      <w:r w:rsidR="009342DF" w:rsidRPr="00410CEC">
        <w:rPr>
          <w:rFonts w:ascii="Bookman Old Style" w:hAnsi="Bookman Old Style"/>
          <w:bCs/>
          <w:sz w:val="24"/>
          <w:szCs w:val="24"/>
          <w:lang w:val="en-GB"/>
        </w:rPr>
        <w:t>h</w:t>
      </w:r>
      <w:r w:rsidR="003D40BA" w:rsidRPr="00410CEC">
        <w:rPr>
          <w:rFonts w:ascii="Bookman Old Style" w:hAnsi="Bookman Old Style"/>
          <w:bCs/>
          <w:sz w:val="24"/>
          <w:szCs w:val="24"/>
          <w:lang w:val="en-GB"/>
        </w:rPr>
        <w:t xml:space="preserve">e is a Tanzanian national by birth yet he </w:t>
      </w:r>
      <w:r w:rsidR="00410CEC">
        <w:rPr>
          <w:rFonts w:ascii="Bookman Old Style" w:hAnsi="Bookman Old Style"/>
          <w:bCs/>
          <w:sz w:val="24"/>
          <w:szCs w:val="24"/>
          <w:lang w:val="en-GB"/>
        </w:rPr>
        <w:t>was</w:t>
      </w:r>
      <w:r w:rsidR="003D40BA" w:rsidRPr="00410CEC">
        <w:rPr>
          <w:rFonts w:ascii="Bookman Old Style" w:hAnsi="Bookman Old Style"/>
          <w:bCs/>
          <w:sz w:val="24"/>
          <w:szCs w:val="24"/>
          <w:lang w:val="en-GB"/>
        </w:rPr>
        <w:t xml:space="preserve"> illegally </w:t>
      </w:r>
      <w:r w:rsidRPr="00410CEC">
        <w:rPr>
          <w:rFonts w:ascii="Bookman Old Style" w:hAnsi="Bookman Old Style"/>
          <w:bCs/>
          <w:sz w:val="24"/>
          <w:szCs w:val="24"/>
          <w:lang w:val="en-GB"/>
        </w:rPr>
        <w:t>arrest</w:t>
      </w:r>
      <w:r w:rsidR="003D40BA" w:rsidRPr="00410CEC">
        <w:rPr>
          <w:rFonts w:ascii="Bookman Old Style" w:hAnsi="Bookman Old Style"/>
          <w:bCs/>
          <w:sz w:val="24"/>
          <w:szCs w:val="24"/>
          <w:lang w:val="en-GB"/>
        </w:rPr>
        <w:t xml:space="preserve">ed and imprisoned </w:t>
      </w:r>
      <w:r w:rsidR="009342DF" w:rsidRPr="00410CEC">
        <w:rPr>
          <w:rFonts w:ascii="Bookman Old Style" w:hAnsi="Bookman Old Style"/>
          <w:bCs/>
          <w:sz w:val="24"/>
          <w:szCs w:val="24"/>
          <w:lang w:val="en-GB"/>
        </w:rPr>
        <w:t xml:space="preserve">for being </w:t>
      </w:r>
      <w:r w:rsidR="003D40BA" w:rsidRPr="00410CEC">
        <w:rPr>
          <w:rFonts w:ascii="Bookman Old Style" w:hAnsi="Bookman Old Style"/>
          <w:bCs/>
          <w:sz w:val="24"/>
          <w:szCs w:val="24"/>
          <w:lang w:val="en-GB"/>
        </w:rPr>
        <w:t>a prohibited immigrant. He alleged that these acts were co</w:t>
      </w:r>
      <w:r w:rsidRPr="00410CEC">
        <w:rPr>
          <w:rFonts w:ascii="Bookman Old Style" w:hAnsi="Bookman Old Style"/>
          <w:bCs/>
          <w:sz w:val="24"/>
          <w:szCs w:val="24"/>
          <w:lang w:val="en-GB"/>
        </w:rPr>
        <w:t>ntrary to the Tanzanian Constitution</w:t>
      </w:r>
      <w:r w:rsidR="003D40BA" w:rsidRPr="00410CEC">
        <w:rPr>
          <w:rFonts w:ascii="Bookman Old Style" w:hAnsi="Bookman Old Style"/>
          <w:bCs/>
          <w:sz w:val="24"/>
          <w:szCs w:val="24"/>
          <w:lang w:val="en-GB"/>
        </w:rPr>
        <w:t xml:space="preserve"> and vi</w:t>
      </w:r>
      <w:r w:rsidR="0011697C" w:rsidRPr="00410CEC">
        <w:rPr>
          <w:rFonts w:ascii="Bookman Old Style" w:hAnsi="Bookman Old Style"/>
          <w:bCs/>
          <w:sz w:val="24"/>
          <w:szCs w:val="24"/>
          <w:lang w:val="en-GB"/>
        </w:rPr>
        <w:t>olated his rights and</w:t>
      </w:r>
      <w:r w:rsidR="003D40BA" w:rsidRPr="00410CEC">
        <w:rPr>
          <w:rFonts w:ascii="Bookman Old Style" w:hAnsi="Bookman Old Style"/>
          <w:bCs/>
          <w:sz w:val="24"/>
          <w:szCs w:val="24"/>
          <w:lang w:val="en-GB"/>
        </w:rPr>
        <w:t xml:space="preserve"> </w:t>
      </w:r>
      <w:r w:rsidR="00E54F14" w:rsidRPr="00410CEC">
        <w:rPr>
          <w:rFonts w:ascii="Bookman Old Style" w:hAnsi="Bookman Old Style"/>
          <w:bCs/>
          <w:sz w:val="24"/>
          <w:szCs w:val="24"/>
          <w:lang w:val="en-GB"/>
        </w:rPr>
        <w:t xml:space="preserve">prayed the Court to order his release. The Court held that the applicant’s rights to </w:t>
      </w:r>
      <w:r w:rsidR="003D40BA" w:rsidRPr="00410CEC">
        <w:rPr>
          <w:rFonts w:ascii="Bookman Old Style" w:hAnsi="Bookman Old Style"/>
          <w:bCs/>
          <w:sz w:val="24"/>
          <w:szCs w:val="24"/>
          <w:lang w:val="en-GB"/>
        </w:rPr>
        <w:t xml:space="preserve">not be arbitrarily deprived of his </w:t>
      </w:r>
      <w:r w:rsidR="00E54F14" w:rsidRPr="00410CEC">
        <w:rPr>
          <w:rFonts w:ascii="Bookman Old Style" w:hAnsi="Bookman Old Style"/>
          <w:bCs/>
          <w:sz w:val="24"/>
          <w:szCs w:val="24"/>
          <w:lang w:val="en-GB"/>
        </w:rPr>
        <w:t>nationality</w:t>
      </w:r>
      <w:r w:rsidR="0011697C" w:rsidRPr="00410CEC">
        <w:rPr>
          <w:rFonts w:ascii="Bookman Old Style" w:hAnsi="Bookman Old Style"/>
          <w:bCs/>
          <w:sz w:val="24"/>
          <w:szCs w:val="24"/>
          <w:lang w:val="en-GB"/>
        </w:rPr>
        <w:t xml:space="preserve"> </w:t>
      </w:r>
      <w:r w:rsidR="003A7838" w:rsidRPr="00410CEC">
        <w:rPr>
          <w:rFonts w:ascii="Bookman Old Style" w:hAnsi="Bookman Old Style"/>
          <w:bCs/>
          <w:sz w:val="24"/>
          <w:szCs w:val="24"/>
          <w:lang w:val="en-GB"/>
        </w:rPr>
        <w:t>(Art.5)</w:t>
      </w:r>
      <w:r w:rsidR="00E54F14" w:rsidRPr="00410CEC">
        <w:rPr>
          <w:rFonts w:ascii="Bookman Old Style" w:hAnsi="Bookman Old Style"/>
          <w:bCs/>
          <w:sz w:val="24"/>
          <w:szCs w:val="24"/>
          <w:lang w:val="en-GB"/>
        </w:rPr>
        <w:t>, liberty and security of person</w:t>
      </w:r>
      <w:r w:rsidR="003A7838" w:rsidRPr="00410CEC">
        <w:rPr>
          <w:rFonts w:ascii="Bookman Old Style" w:hAnsi="Bookman Old Style"/>
          <w:bCs/>
          <w:sz w:val="24"/>
          <w:szCs w:val="24"/>
          <w:lang w:val="en-GB"/>
        </w:rPr>
        <w:t xml:space="preserve"> (Art. 6)</w:t>
      </w:r>
      <w:r w:rsidR="00E54F14" w:rsidRPr="00410CEC">
        <w:rPr>
          <w:rFonts w:ascii="Bookman Old Style" w:hAnsi="Bookman Old Style"/>
          <w:bCs/>
          <w:sz w:val="24"/>
          <w:szCs w:val="24"/>
          <w:lang w:val="en-GB"/>
        </w:rPr>
        <w:t xml:space="preserve"> as well as rights to </w:t>
      </w:r>
      <w:r w:rsidR="003D40BA" w:rsidRPr="00410CEC">
        <w:rPr>
          <w:rFonts w:ascii="Bookman Old Style" w:hAnsi="Bookman Old Style"/>
          <w:bCs/>
          <w:sz w:val="24"/>
          <w:szCs w:val="24"/>
          <w:lang w:val="en-GB"/>
        </w:rPr>
        <w:t>f</w:t>
      </w:r>
      <w:r w:rsidR="00E54F14" w:rsidRPr="00410CEC">
        <w:rPr>
          <w:rFonts w:ascii="Bookman Old Style" w:hAnsi="Bookman Old Style"/>
          <w:bCs/>
          <w:sz w:val="24"/>
          <w:szCs w:val="24"/>
          <w:lang w:val="en-GB"/>
        </w:rPr>
        <w:t>reedom of movement and residence</w:t>
      </w:r>
      <w:r w:rsidR="003A7838" w:rsidRPr="00410CEC">
        <w:rPr>
          <w:rFonts w:ascii="Bookman Old Style" w:hAnsi="Bookman Old Style"/>
          <w:bCs/>
          <w:sz w:val="24"/>
          <w:szCs w:val="24"/>
          <w:lang w:val="en-GB"/>
        </w:rPr>
        <w:t xml:space="preserve"> </w:t>
      </w:r>
      <w:r w:rsidR="003F71C9" w:rsidRPr="00410CEC">
        <w:rPr>
          <w:rFonts w:ascii="Bookman Old Style" w:hAnsi="Bookman Old Style"/>
          <w:bCs/>
          <w:sz w:val="24"/>
          <w:szCs w:val="24"/>
          <w:lang w:val="en-GB"/>
        </w:rPr>
        <w:t>[</w:t>
      </w:r>
      <w:r w:rsidR="003A7838" w:rsidRPr="00410CEC">
        <w:rPr>
          <w:rFonts w:ascii="Bookman Old Style" w:hAnsi="Bookman Old Style"/>
          <w:bCs/>
          <w:sz w:val="24"/>
          <w:szCs w:val="24"/>
          <w:lang w:val="en-GB"/>
        </w:rPr>
        <w:t>Art. 12</w:t>
      </w:r>
      <w:r w:rsidR="003F71C9" w:rsidRPr="00410CEC">
        <w:rPr>
          <w:rFonts w:ascii="Bookman Old Style" w:hAnsi="Bookman Old Style"/>
          <w:bCs/>
          <w:sz w:val="24"/>
          <w:szCs w:val="24"/>
          <w:lang w:val="en-GB"/>
        </w:rPr>
        <w:t>(1</w:t>
      </w:r>
      <w:r w:rsidR="003A7838" w:rsidRPr="00410CEC">
        <w:rPr>
          <w:rFonts w:ascii="Bookman Old Style" w:hAnsi="Bookman Old Style"/>
          <w:bCs/>
          <w:sz w:val="24"/>
          <w:szCs w:val="24"/>
          <w:lang w:val="en-GB"/>
        </w:rPr>
        <w:t>)</w:t>
      </w:r>
      <w:r w:rsidR="003F71C9" w:rsidRPr="00410CEC">
        <w:rPr>
          <w:rFonts w:ascii="Bookman Old Style" w:hAnsi="Bookman Old Style"/>
          <w:bCs/>
          <w:sz w:val="24"/>
          <w:szCs w:val="24"/>
          <w:lang w:val="en-GB"/>
        </w:rPr>
        <w:t>]</w:t>
      </w:r>
      <w:r w:rsidR="003A7838" w:rsidRPr="00410CEC">
        <w:rPr>
          <w:rFonts w:ascii="Bookman Old Style" w:hAnsi="Bookman Old Style"/>
          <w:bCs/>
          <w:sz w:val="24"/>
          <w:szCs w:val="24"/>
          <w:lang w:val="en-GB"/>
        </w:rPr>
        <w:t xml:space="preserve"> of the African Charter</w:t>
      </w:r>
      <w:r w:rsidR="00E54F14" w:rsidRPr="00410CEC">
        <w:rPr>
          <w:rFonts w:ascii="Bookman Old Style" w:hAnsi="Bookman Old Style"/>
          <w:bCs/>
          <w:sz w:val="24"/>
          <w:szCs w:val="24"/>
          <w:lang w:val="en-GB"/>
        </w:rPr>
        <w:t xml:space="preserve"> had been violated and thus </w:t>
      </w:r>
      <w:r w:rsidR="00410CEC">
        <w:rPr>
          <w:rFonts w:ascii="Bookman Old Style" w:hAnsi="Bookman Old Style"/>
          <w:bCs/>
          <w:sz w:val="24"/>
          <w:szCs w:val="24"/>
          <w:lang w:val="en-GB"/>
        </w:rPr>
        <w:t xml:space="preserve">ordered his release as a </w:t>
      </w:r>
      <w:r w:rsidR="0087450C" w:rsidRPr="00410CEC">
        <w:rPr>
          <w:rFonts w:ascii="Bookman Old Style" w:hAnsi="Bookman Old Style"/>
          <w:bCs/>
          <w:sz w:val="24"/>
          <w:szCs w:val="24"/>
          <w:lang w:val="en-GB"/>
        </w:rPr>
        <w:t xml:space="preserve">form of restitution and </w:t>
      </w:r>
      <w:r w:rsidR="00410CEC">
        <w:rPr>
          <w:rFonts w:ascii="Bookman Old Style" w:hAnsi="Bookman Old Style"/>
          <w:bCs/>
          <w:sz w:val="24"/>
          <w:szCs w:val="24"/>
          <w:lang w:val="en-GB"/>
        </w:rPr>
        <w:t xml:space="preserve">awarded him </w:t>
      </w:r>
      <w:r w:rsidR="0087450C" w:rsidRPr="00410CEC">
        <w:rPr>
          <w:rFonts w:ascii="Bookman Old Style" w:hAnsi="Bookman Old Style"/>
          <w:bCs/>
          <w:sz w:val="24"/>
          <w:szCs w:val="24"/>
          <w:lang w:val="en-GB"/>
        </w:rPr>
        <w:t>moral damages for the prejudice suffered</w:t>
      </w:r>
      <w:r w:rsidR="00E54F14" w:rsidRPr="00410CEC">
        <w:rPr>
          <w:rFonts w:ascii="Bookman Old Style" w:hAnsi="Bookman Old Style"/>
          <w:bCs/>
          <w:sz w:val="24"/>
          <w:szCs w:val="24"/>
          <w:lang w:val="en-GB"/>
        </w:rPr>
        <w:t>.</w:t>
      </w:r>
      <w:r w:rsidR="004D5CBA" w:rsidRPr="00410CEC">
        <w:rPr>
          <w:rStyle w:val="FootnoteReference"/>
          <w:rFonts w:ascii="Bookman Old Style" w:hAnsi="Bookman Old Style"/>
          <w:bCs/>
          <w:sz w:val="24"/>
          <w:szCs w:val="24"/>
          <w:lang w:val="en-GB"/>
        </w:rPr>
        <w:footnoteReference w:id="13"/>
      </w:r>
    </w:p>
    <w:p w14:paraId="1066939C" w14:textId="77777777" w:rsidR="002E169A" w:rsidRPr="00410CEC" w:rsidRDefault="002E169A" w:rsidP="00F7705C">
      <w:pPr>
        <w:jc w:val="both"/>
        <w:rPr>
          <w:rFonts w:ascii="Bookman Old Style" w:hAnsi="Bookman Old Style"/>
          <w:b/>
          <w:bCs/>
          <w:sz w:val="24"/>
          <w:szCs w:val="24"/>
          <w:lang w:val="en-GB"/>
        </w:rPr>
      </w:pPr>
    </w:p>
    <w:p w14:paraId="4A397082" w14:textId="77777777" w:rsidR="004916A7" w:rsidRPr="00410CEC" w:rsidRDefault="003D40BA" w:rsidP="00D94497">
      <w:pPr>
        <w:jc w:val="both"/>
        <w:rPr>
          <w:rFonts w:ascii="Bookman Old Style" w:hAnsi="Bookman Old Style"/>
          <w:bCs/>
          <w:sz w:val="24"/>
          <w:szCs w:val="24"/>
          <w:lang w:val="en-GB"/>
        </w:rPr>
      </w:pPr>
      <w:r w:rsidRPr="00410CEC">
        <w:rPr>
          <w:rFonts w:ascii="Bookman Old Style" w:hAnsi="Bookman Old Style"/>
          <w:bCs/>
          <w:sz w:val="24"/>
          <w:szCs w:val="24"/>
          <w:lang w:val="en-GB"/>
        </w:rPr>
        <w:t xml:space="preserve">The Court has also had the opportunity to discuss these issues under the aegis of the African Judicial Dialogues </w:t>
      </w:r>
      <w:r w:rsidR="008D4F45" w:rsidRPr="00410CEC">
        <w:rPr>
          <w:rFonts w:ascii="Bookman Old Style" w:hAnsi="Bookman Old Style"/>
          <w:bCs/>
          <w:sz w:val="24"/>
          <w:szCs w:val="24"/>
          <w:lang w:val="en-GB"/>
        </w:rPr>
        <w:t xml:space="preserve">in </w:t>
      </w:r>
      <w:r w:rsidR="004916A7" w:rsidRPr="00410CEC">
        <w:rPr>
          <w:rFonts w:ascii="Bookman Old Style" w:hAnsi="Bookman Old Style"/>
          <w:bCs/>
          <w:sz w:val="24"/>
          <w:szCs w:val="24"/>
          <w:lang w:val="en-GB"/>
        </w:rPr>
        <w:t xml:space="preserve">a </w:t>
      </w:r>
      <w:r w:rsidR="008D4F45" w:rsidRPr="00410CEC">
        <w:rPr>
          <w:rFonts w:ascii="Bookman Old Style" w:hAnsi="Bookman Old Style"/>
          <w:bCs/>
          <w:sz w:val="24"/>
          <w:szCs w:val="24"/>
          <w:lang w:val="en-GB"/>
        </w:rPr>
        <w:t>bi</w:t>
      </w:r>
      <w:r w:rsidRPr="00410CEC">
        <w:rPr>
          <w:rFonts w:ascii="Bookman Old Style" w:hAnsi="Bookman Old Style"/>
          <w:bCs/>
          <w:sz w:val="24"/>
          <w:szCs w:val="24"/>
          <w:lang w:val="en-GB"/>
        </w:rPr>
        <w:t>d</w:t>
      </w:r>
      <w:r w:rsidR="008D4F45" w:rsidRPr="00410CEC">
        <w:rPr>
          <w:rFonts w:ascii="Bookman Old Style" w:hAnsi="Bookman Old Style"/>
          <w:bCs/>
          <w:sz w:val="24"/>
          <w:szCs w:val="24"/>
          <w:lang w:val="en-GB"/>
        </w:rPr>
        <w:t xml:space="preserve"> </w:t>
      </w:r>
      <w:r w:rsidR="00A8672A" w:rsidRPr="00410CEC">
        <w:rPr>
          <w:rFonts w:ascii="Bookman Old Style" w:hAnsi="Bookman Old Style"/>
          <w:bCs/>
          <w:sz w:val="24"/>
          <w:szCs w:val="24"/>
          <w:lang w:val="en-GB"/>
        </w:rPr>
        <w:t xml:space="preserve">to </w:t>
      </w:r>
      <w:r w:rsidR="008D4F45" w:rsidRPr="00410CEC">
        <w:rPr>
          <w:rFonts w:ascii="Bookman Old Style" w:hAnsi="Bookman Old Style"/>
          <w:bCs/>
          <w:sz w:val="24"/>
          <w:szCs w:val="24"/>
          <w:lang w:val="en-GB"/>
        </w:rPr>
        <w:t xml:space="preserve">encourage collaboration among national, regional and continental judicial institutions </w:t>
      </w:r>
      <w:r w:rsidRPr="00410CEC">
        <w:rPr>
          <w:rFonts w:ascii="Bookman Old Style" w:hAnsi="Bookman Old Style"/>
          <w:bCs/>
          <w:sz w:val="24"/>
          <w:szCs w:val="24"/>
          <w:lang w:val="en-GB"/>
        </w:rPr>
        <w:t>in the p</w:t>
      </w:r>
      <w:r w:rsidR="008D4F45" w:rsidRPr="00410CEC">
        <w:rPr>
          <w:rFonts w:ascii="Bookman Old Style" w:hAnsi="Bookman Old Style"/>
          <w:bCs/>
          <w:sz w:val="24"/>
          <w:szCs w:val="24"/>
          <w:lang w:val="en-GB"/>
        </w:rPr>
        <w:t>rotection and promot</w:t>
      </w:r>
      <w:r w:rsidR="00B0466B" w:rsidRPr="00410CEC">
        <w:rPr>
          <w:rFonts w:ascii="Bookman Old Style" w:hAnsi="Bookman Old Style"/>
          <w:bCs/>
          <w:sz w:val="24"/>
          <w:szCs w:val="24"/>
          <w:lang w:val="en-GB"/>
        </w:rPr>
        <w:t xml:space="preserve">ion </w:t>
      </w:r>
      <w:r w:rsidR="008D4F45" w:rsidRPr="00410CEC">
        <w:rPr>
          <w:rFonts w:ascii="Bookman Old Style" w:hAnsi="Bookman Old Style"/>
          <w:bCs/>
          <w:sz w:val="24"/>
          <w:szCs w:val="24"/>
          <w:lang w:val="en-GB"/>
        </w:rPr>
        <w:t>of human rights in Africa</w:t>
      </w:r>
      <w:r w:rsidRPr="00410CEC">
        <w:rPr>
          <w:rFonts w:ascii="Bookman Old Style" w:hAnsi="Bookman Old Style"/>
          <w:bCs/>
          <w:sz w:val="24"/>
          <w:szCs w:val="24"/>
          <w:lang w:val="en-GB"/>
        </w:rPr>
        <w:t xml:space="preserve"> generally. </w:t>
      </w:r>
      <w:r w:rsidR="008D4F45" w:rsidRPr="00410CEC">
        <w:rPr>
          <w:rFonts w:ascii="Bookman Old Style" w:hAnsi="Bookman Old Style"/>
          <w:bCs/>
          <w:sz w:val="24"/>
          <w:szCs w:val="24"/>
          <w:lang w:val="en-GB"/>
        </w:rPr>
        <w:t xml:space="preserve"> </w:t>
      </w:r>
    </w:p>
    <w:p w14:paraId="189E04D8" w14:textId="77777777" w:rsidR="004916A7" w:rsidRPr="00410CEC" w:rsidRDefault="004916A7" w:rsidP="00D94497">
      <w:pPr>
        <w:jc w:val="both"/>
        <w:rPr>
          <w:rFonts w:ascii="Bookman Old Style" w:hAnsi="Bookman Old Style"/>
          <w:bCs/>
          <w:sz w:val="24"/>
          <w:szCs w:val="24"/>
          <w:lang w:val="en-GB"/>
        </w:rPr>
      </w:pPr>
    </w:p>
    <w:p w14:paraId="012C8F3D" w14:textId="77777777" w:rsidR="004916A7" w:rsidRPr="00410CEC" w:rsidRDefault="004916A7" w:rsidP="00D94497">
      <w:pPr>
        <w:jc w:val="both"/>
        <w:rPr>
          <w:rFonts w:ascii="Bookman Old Style" w:hAnsi="Bookman Old Style"/>
          <w:bCs/>
          <w:sz w:val="24"/>
          <w:szCs w:val="24"/>
          <w:lang w:val="en-GB"/>
        </w:rPr>
      </w:pPr>
    </w:p>
    <w:p w14:paraId="257FD68D" w14:textId="77777777" w:rsidR="00BE3E78" w:rsidRPr="00410CEC" w:rsidRDefault="004916A7" w:rsidP="004916A7">
      <w:pPr>
        <w:pStyle w:val="ListParagraph"/>
        <w:numPr>
          <w:ilvl w:val="0"/>
          <w:numId w:val="11"/>
        </w:numPr>
        <w:rPr>
          <w:rFonts w:ascii="Bookman Old Style" w:hAnsi="Bookman Old Style"/>
          <w:b/>
          <w:bCs/>
          <w:sz w:val="24"/>
          <w:szCs w:val="24"/>
          <w:lang w:val="en-GB"/>
        </w:rPr>
      </w:pPr>
      <w:r w:rsidRPr="00410CEC">
        <w:rPr>
          <w:rFonts w:ascii="Bookman Old Style" w:hAnsi="Bookman Old Style"/>
          <w:b/>
          <w:bCs/>
          <w:sz w:val="24"/>
          <w:szCs w:val="24"/>
          <w:lang w:val="en-GB"/>
        </w:rPr>
        <w:t>THE AFRICAN COURT AND THE AFRICAN JUDICIAL DIALOGUE INITIATIVE.</w:t>
      </w:r>
    </w:p>
    <w:p w14:paraId="3456AC53" w14:textId="77777777" w:rsidR="004916A7" w:rsidRPr="00410CEC" w:rsidRDefault="004916A7" w:rsidP="004916A7">
      <w:pPr>
        <w:jc w:val="center"/>
        <w:rPr>
          <w:rFonts w:ascii="Bookman Old Style" w:hAnsi="Bookman Old Style"/>
          <w:b/>
          <w:bCs/>
          <w:sz w:val="24"/>
          <w:szCs w:val="24"/>
          <w:lang w:val="en-GB"/>
        </w:rPr>
      </w:pPr>
    </w:p>
    <w:p w14:paraId="7C1DCDF8" w14:textId="77777777" w:rsidR="002E0BAF" w:rsidRPr="00410CEC" w:rsidRDefault="002E0BAF" w:rsidP="002E0BAF">
      <w:pPr>
        <w:jc w:val="both"/>
        <w:rPr>
          <w:rFonts w:ascii="Bookman Old Style" w:hAnsi="Bookman Old Style"/>
          <w:b/>
          <w:bCs/>
          <w:sz w:val="24"/>
          <w:szCs w:val="24"/>
          <w:lang w:val="en-GB"/>
        </w:rPr>
      </w:pPr>
    </w:p>
    <w:p w14:paraId="1E73952D" w14:textId="77777777" w:rsidR="002E0BAF" w:rsidRPr="00410CEC" w:rsidRDefault="00A12478" w:rsidP="002E0BAF">
      <w:pPr>
        <w:jc w:val="both"/>
        <w:rPr>
          <w:rFonts w:ascii="Bookman Old Style" w:hAnsi="Bookman Old Style"/>
          <w:bCs/>
          <w:sz w:val="24"/>
          <w:szCs w:val="24"/>
          <w:lang w:val="en-GB"/>
        </w:rPr>
      </w:pPr>
      <w:r w:rsidRPr="00410CEC">
        <w:rPr>
          <w:rFonts w:ascii="Bookman Old Style" w:hAnsi="Bookman Old Style"/>
          <w:bCs/>
          <w:sz w:val="24"/>
          <w:szCs w:val="24"/>
          <w:lang w:val="en-GB"/>
        </w:rPr>
        <w:t xml:space="preserve">So far, </w:t>
      </w:r>
      <w:r w:rsidR="003D40BA" w:rsidRPr="00410CEC">
        <w:rPr>
          <w:rFonts w:ascii="Bookman Old Style" w:hAnsi="Bookman Old Style"/>
          <w:bCs/>
          <w:sz w:val="24"/>
          <w:szCs w:val="24"/>
          <w:lang w:val="en-GB"/>
        </w:rPr>
        <w:t>four such dialogues have been held</w:t>
      </w:r>
    </w:p>
    <w:p w14:paraId="532E94C5" w14:textId="77777777" w:rsidR="00F6685D" w:rsidRPr="00410CEC" w:rsidRDefault="00F6685D" w:rsidP="002E0BAF">
      <w:pPr>
        <w:jc w:val="both"/>
        <w:rPr>
          <w:rFonts w:ascii="Bookman Old Style" w:hAnsi="Bookman Old Style"/>
          <w:bCs/>
          <w:sz w:val="24"/>
          <w:szCs w:val="24"/>
          <w:lang w:val="en-GB"/>
        </w:rPr>
      </w:pPr>
    </w:p>
    <w:p w14:paraId="3D0E36F6" w14:textId="77777777" w:rsidR="002E0BAF" w:rsidRPr="00410CEC" w:rsidRDefault="00645435" w:rsidP="00F6685D">
      <w:pPr>
        <w:pStyle w:val="ListParagraph"/>
        <w:numPr>
          <w:ilvl w:val="0"/>
          <w:numId w:val="8"/>
        </w:numPr>
        <w:jc w:val="both"/>
        <w:rPr>
          <w:rFonts w:ascii="Bookman Old Style" w:hAnsi="Bookman Old Style"/>
          <w:bCs/>
          <w:sz w:val="24"/>
          <w:szCs w:val="24"/>
          <w:lang w:val="en-GB"/>
        </w:rPr>
      </w:pPr>
      <w:r w:rsidRPr="00410CEC">
        <w:rPr>
          <w:rFonts w:ascii="Bookman Old Style" w:hAnsi="Bookman Old Style"/>
          <w:bCs/>
          <w:sz w:val="24"/>
          <w:szCs w:val="24"/>
          <w:lang w:val="en-GB"/>
        </w:rPr>
        <w:t xml:space="preserve">The </w:t>
      </w:r>
      <w:r w:rsidR="003D40BA" w:rsidRPr="00410CEC">
        <w:rPr>
          <w:rFonts w:ascii="Bookman Old Style" w:hAnsi="Bookman Old Style"/>
          <w:bCs/>
          <w:sz w:val="24"/>
          <w:szCs w:val="24"/>
          <w:lang w:val="en-GB"/>
        </w:rPr>
        <w:t xml:space="preserve">First African Judicial Dialogue </w:t>
      </w:r>
      <w:r w:rsidRPr="00410CEC">
        <w:rPr>
          <w:rFonts w:ascii="Bookman Old Style" w:hAnsi="Bookman Old Style"/>
          <w:bCs/>
          <w:sz w:val="24"/>
          <w:szCs w:val="24"/>
          <w:lang w:val="en-GB"/>
        </w:rPr>
        <w:t>held in Arusha from 18 – 20 November 2013</w:t>
      </w:r>
      <w:r w:rsidR="002E0BAF" w:rsidRPr="00410CEC">
        <w:rPr>
          <w:rFonts w:ascii="Bookman Old Style" w:hAnsi="Bookman Old Style"/>
          <w:bCs/>
          <w:sz w:val="24"/>
          <w:szCs w:val="24"/>
          <w:lang w:val="en-GB"/>
        </w:rPr>
        <w:t xml:space="preserve"> </w:t>
      </w:r>
      <w:r w:rsidRPr="00410CEC">
        <w:rPr>
          <w:rFonts w:ascii="Bookman Old Style" w:hAnsi="Bookman Old Style"/>
          <w:bCs/>
          <w:sz w:val="24"/>
          <w:szCs w:val="24"/>
          <w:lang w:val="en-GB"/>
        </w:rPr>
        <w:t>on the t</w:t>
      </w:r>
      <w:r w:rsidR="003D40BA" w:rsidRPr="00410CEC">
        <w:rPr>
          <w:rFonts w:ascii="Bookman Old Style" w:hAnsi="Bookman Old Style"/>
          <w:bCs/>
          <w:sz w:val="24"/>
          <w:szCs w:val="24"/>
          <w:lang w:val="en-GB"/>
        </w:rPr>
        <w:t>heme:</w:t>
      </w:r>
      <w:r w:rsidRPr="00410CEC">
        <w:rPr>
          <w:rFonts w:ascii="Bookman Old Style" w:hAnsi="Bookman Old Style"/>
          <w:bCs/>
          <w:sz w:val="24"/>
          <w:szCs w:val="24"/>
          <w:lang w:val="en-GB"/>
        </w:rPr>
        <w:t xml:space="preserve"> </w:t>
      </w:r>
      <w:r w:rsidR="002E0BAF" w:rsidRPr="00410CEC">
        <w:rPr>
          <w:rFonts w:ascii="Bookman Old Style" w:hAnsi="Bookman Old Style"/>
          <w:bCs/>
          <w:i/>
          <w:sz w:val="24"/>
          <w:szCs w:val="24"/>
          <w:lang w:val="en-GB"/>
        </w:rPr>
        <w:t>“Continental Judicial Dialogue with National Judiciaries</w:t>
      </w:r>
      <w:r w:rsidRPr="00410CEC">
        <w:rPr>
          <w:rFonts w:ascii="Bookman Old Style" w:hAnsi="Bookman Old Style"/>
          <w:bCs/>
          <w:i/>
          <w:sz w:val="24"/>
          <w:szCs w:val="24"/>
          <w:lang w:val="en-GB"/>
        </w:rPr>
        <w:t>.</w:t>
      </w:r>
      <w:r w:rsidR="002E0BAF" w:rsidRPr="00410CEC">
        <w:rPr>
          <w:rFonts w:ascii="Bookman Old Style" w:hAnsi="Bookman Old Style"/>
          <w:bCs/>
          <w:i/>
          <w:sz w:val="24"/>
          <w:szCs w:val="24"/>
          <w:lang w:val="en-GB"/>
        </w:rPr>
        <w:t>”</w:t>
      </w:r>
      <w:r w:rsidRPr="00410CEC">
        <w:rPr>
          <w:rFonts w:ascii="Bookman Old Style" w:hAnsi="Bookman Old Style"/>
          <w:bCs/>
          <w:sz w:val="24"/>
          <w:szCs w:val="24"/>
          <w:lang w:val="en-GB"/>
        </w:rPr>
        <w:t xml:space="preserve"> </w:t>
      </w:r>
    </w:p>
    <w:p w14:paraId="655F5CB2" w14:textId="77777777" w:rsidR="00645435" w:rsidRPr="00410CEC" w:rsidRDefault="00645435" w:rsidP="00645435">
      <w:pPr>
        <w:pStyle w:val="ListParagraph"/>
        <w:jc w:val="both"/>
        <w:rPr>
          <w:rFonts w:ascii="Bookman Old Style" w:hAnsi="Bookman Old Style"/>
          <w:bCs/>
          <w:sz w:val="24"/>
          <w:szCs w:val="24"/>
          <w:lang w:val="en-GB"/>
        </w:rPr>
      </w:pPr>
    </w:p>
    <w:p w14:paraId="167416FF" w14:textId="77777777" w:rsidR="002E0BAF" w:rsidRPr="00410CEC" w:rsidRDefault="00645435" w:rsidP="00F6685D">
      <w:pPr>
        <w:pStyle w:val="ListParagraph"/>
        <w:numPr>
          <w:ilvl w:val="0"/>
          <w:numId w:val="8"/>
        </w:numPr>
        <w:jc w:val="both"/>
        <w:rPr>
          <w:rFonts w:ascii="Bookman Old Style" w:hAnsi="Bookman Old Style"/>
          <w:bCs/>
          <w:sz w:val="24"/>
          <w:szCs w:val="24"/>
          <w:lang w:val="en-GB"/>
        </w:rPr>
      </w:pPr>
      <w:r w:rsidRPr="00410CEC">
        <w:rPr>
          <w:rFonts w:ascii="Bookman Old Style" w:hAnsi="Bookman Old Style"/>
          <w:bCs/>
          <w:sz w:val="24"/>
          <w:szCs w:val="24"/>
          <w:lang w:val="en-GB"/>
        </w:rPr>
        <w:t>The Second African Judicial Dialogue held in Arusha</w:t>
      </w:r>
      <w:r w:rsidR="002E0BAF" w:rsidRPr="00410CEC">
        <w:rPr>
          <w:rFonts w:ascii="Bookman Old Style" w:hAnsi="Bookman Old Style"/>
          <w:bCs/>
          <w:sz w:val="24"/>
          <w:szCs w:val="24"/>
          <w:lang w:val="en-GB"/>
        </w:rPr>
        <w:t xml:space="preserve"> </w:t>
      </w:r>
      <w:r w:rsidRPr="00410CEC">
        <w:rPr>
          <w:rFonts w:ascii="Bookman Old Style" w:hAnsi="Bookman Old Style"/>
          <w:bCs/>
          <w:sz w:val="24"/>
          <w:szCs w:val="24"/>
          <w:lang w:val="en-GB"/>
        </w:rPr>
        <w:t xml:space="preserve">from 4 – 6 November 2015 </w:t>
      </w:r>
      <w:r w:rsidR="002E0BAF" w:rsidRPr="00410CEC">
        <w:rPr>
          <w:rFonts w:ascii="Bookman Old Style" w:hAnsi="Bookman Old Style"/>
          <w:bCs/>
          <w:sz w:val="24"/>
          <w:szCs w:val="24"/>
          <w:lang w:val="en-GB"/>
        </w:rPr>
        <w:t xml:space="preserve">under the theme: </w:t>
      </w:r>
      <w:r w:rsidR="002E0BAF" w:rsidRPr="00410CEC">
        <w:rPr>
          <w:rFonts w:ascii="Bookman Old Style" w:hAnsi="Bookman Old Style"/>
          <w:bCs/>
          <w:i/>
          <w:sz w:val="24"/>
          <w:szCs w:val="24"/>
          <w:lang w:val="en-GB"/>
        </w:rPr>
        <w:t>“Connecting National and International Justice</w:t>
      </w:r>
      <w:r w:rsidRPr="00410CEC">
        <w:rPr>
          <w:rFonts w:ascii="Bookman Old Style" w:hAnsi="Bookman Old Style"/>
          <w:bCs/>
          <w:i/>
          <w:sz w:val="24"/>
          <w:szCs w:val="24"/>
          <w:lang w:val="en-GB"/>
        </w:rPr>
        <w:t>.</w:t>
      </w:r>
      <w:r w:rsidR="002E0BAF" w:rsidRPr="00410CEC">
        <w:rPr>
          <w:rFonts w:ascii="Bookman Old Style" w:hAnsi="Bookman Old Style"/>
          <w:bCs/>
          <w:i/>
          <w:sz w:val="24"/>
          <w:szCs w:val="24"/>
          <w:lang w:val="en-GB"/>
        </w:rPr>
        <w:t>”</w:t>
      </w:r>
    </w:p>
    <w:p w14:paraId="7EA2F18D" w14:textId="77777777" w:rsidR="00645435" w:rsidRPr="00410CEC" w:rsidRDefault="00645435" w:rsidP="004916A7">
      <w:pPr>
        <w:jc w:val="both"/>
        <w:rPr>
          <w:rFonts w:ascii="Bookman Old Style" w:hAnsi="Bookman Old Style"/>
          <w:bCs/>
          <w:sz w:val="24"/>
          <w:szCs w:val="24"/>
          <w:lang w:val="en-GB"/>
        </w:rPr>
      </w:pPr>
    </w:p>
    <w:p w14:paraId="4C19A1E9" w14:textId="77777777" w:rsidR="002E0BAF" w:rsidRPr="00410CEC" w:rsidRDefault="00645435" w:rsidP="00F6685D">
      <w:pPr>
        <w:pStyle w:val="ListParagraph"/>
        <w:numPr>
          <w:ilvl w:val="0"/>
          <w:numId w:val="8"/>
        </w:numPr>
        <w:jc w:val="both"/>
        <w:rPr>
          <w:rFonts w:ascii="Bookman Old Style" w:hAnsi="Bookman Old Style"/>
          <w:bCs/>
          <w:sz w:val="24"/>
          <w:szCs w:val="24"/>
          <w:lang w:val="en-GB"/>
        </w:rPr>
      </w:pPr>
      <w:r w:rsidRPr="00410CEC">
        <w:rPr>
          <w:rFonts w:ascii="Bookman Old Style" w:hAnsi="Bookman Old Style"/>
          <w:bCs/>
          <w:sz w:val="24"/>
          <w:szCs w:val="24"/>
          <w:lang w:val="en-GB"/>
        </w:rPr>
        <w:t xml:space="preserve">The </w:t>
      </w:r>
      <w:r w:rsidR="002E0BAF" w:rsidRPr="00410CEC">
        <w:rPr>
          <w:rFonts w:ascii="Bookman Old Style" w:hAnsi="Bookman Old Style"/>
          <w:bCs/>
          <w:sz w:val="24"/>
          <w:szCs w:val="24"/>
          <w:lang w:val="en-GB"/>
        </w:rPr>
        <w:t xml:space="preserve">Third </w:t>
      </w:r>
      <w:r w:rsidRPr="00410CEC">
        <w:rPr>
          <w:rFonts w:ascii="Bookman Old Style" w:hAnsi="Bookman Old Style"/>
          <w:bCs/>
          <w:sz w:val="24"/>
          <w:szCs w:val="24"/>
          <w:lang w:val="en-GB"/>
        </w:rPr>
        <w:t xml:space="preserve">African Judicial Dialogue held in Arusha from 9 – 11 November 2017 </w:t>
      </w:r>
      <w:r w:rsidR="002E0BAF" w:rsidRPr="00410CEC">
        <w:rPr>
          <w:rFonts w:ascii="Bookman Old Style" w:hAnsi="Bookman Old Style"/>
          <w:bCs/>
          <w:sz w:val="24"/>
          <w:szCs w:val="24"/>
          <w:lang w:val="en-GB"/>
        </w:rPr>
        <w:t xml:space="preserve">under the theme: </w:t>
      </w:r>
      <w:r w:rsidR="002E0BAF" w:rsidRPr="00410CEC">
        <w:rPr>
          <w:rFonts w:ascii="Bookman Old Style" w:hAnsi="Bookman Old Style"/>
          <w:bCs/>
          <w:i/>
          <w:sz w:val="24"/>
          <w:szCs w:val="24"/>
          <w:lang w:val="en-GB"/>
        </w:rPr>
        <w:t>“Improving Judicial Efficiency in Africa</w:t>
      </w:r>
      <w:r w:rsidRPr="00410CEC">
        <w:rPr>
          <w:rFonts w:ascii="Bookman Old Style" w:hAnsi="Bookman Old Style"/>
          <w:bCs/>
          <w:i/>
          <w:sz w:val="24"/>
          <w:szCs w:val="24"/>
          <w:lang w:val="en-GB"/>
        </w:rPr>
        <w:t>.</w:t>
      </w:r>
      <w:r w:rsidR="002E0BAF" w:rsidRPr="00410CEC">
        <w:rPr>
          <w:rFonts w:ascii="Bookman Old Style" w:hAnsi="Bookman Old Style"/>
          <w:bCs/>
          <w:i/>
          <w:sz w:val="24"/>
          <w:szCs w:val="24"/>
          <w:lang w:val="en-GB"/>
        </w:rPr>
        <w:t>”</w:t>
      </w:r>
    </w:p>
    <w:p w14:paraId="0E6552DF" w14:textId="77777777" w:rsidR="00645435" w:rsidRPr="00410CEC" w:rsidRDefault="00645435" w:rsidP="00645435">
      <w:pPr>
        <w:pStyle w:val="ListParagraph"/>
        <w:jc w:val="both"/>
        <w:rPr>
          <w:rFonts w:ascii="Bookman Old Style" w:hAnsi="Bookman Old Style"/>
          <w:bCs/>
          <w:sz w:val="24"/>
          <w:szCs w:val="24"/>
          <w:lang w:val="en-GB"/>
        </w:rPr>
      </w:pPr>
    </w:p>
    <w:p w14:paraId="6028E5B7" w14:textId="77777777" w:rsidR="0087450C" w:rsidRPr="00410CEC" w:rsidRDefault="002E0BAF" w:rsidP="00CA067E">
      <w:pPr>
        <w:pStyle w:val="ListParagraph"/>
        <w:numPr>
          <w:ilvl w:val="0"/>
          <w:numId w:val="8"/>
        </w:numPr>
        <w:jc w:val="both"/>
        <w:rPr>
          <w:rFonts w:ascii="Bookman Old Style" w:hAnsi="Bookman Old Style"/>
          <w:bCs/>
          <w:sz w:val="24"/>
          <w:szCs w:val="24"/>
        </w:rPr>
      </w:pPr>
      <w:r w:rsidRPr="00410CEC">
        <w:rPr>
          <w:rFonts w:ascii="Bookman Old Style" w:hAnsi="Bookman Old Style"/>
          <w:bCs/>
          <w:sz w:val="24"/>
          <w:szCs w:val="24"/>
          <w:lang w:val="en-GB"/>
        </w:rPr>
        <w:t xml:space="preserve">The </w:t>
      </w:r>
      <w:r w:rsidR="003D40BA" w:rsidRPr="00410CEC">
        <w:rPr>
          <w:rFonts w:ascii="Bookman Old Style" w:hAnsi="Bookman Old Style"/>
          <w:bCs/>
          <w:sz w:val="24"/>
          <w:szCs w:val="24"/>
          <w:lang w:val="en-GB"/>
        </w:rPr>
        <w:t xml:space="preserve">most recent one, the </w:t>
      </w:r>
      <w:r w:rsidR="00645435" w:rsidRPr="00410CEC">
        <w:rPr>
          <w:rFonts w:ascii="Bookman Old Style" w:hAnsi="Bookman Old Style"/>
          <w:bCs/>
          <w:sz w:val="24"/>
          <w:szCs w:val="24"/>
          <w:lang w:val="en-GB"/>
        </w:rPr>
        <w:t>F</w:t>
      </w:r>
      <w:r w:rsidR="003D40BA" w:rsidRPr="00410CEC">
        <w:rPr>
          <w:rFonts w:ascii="Bookman Old Style" w:hAnsi="Bookman Old Style"/>
          <w:bCs/>
          <w:sz w:val="24"/>
          <w:szCs w:val="24"/>
          <w:lang w:val="en-GB"/>
        </w:rPr>
        <w:t>ourth</w:t>
      </w:r>
      <w:r w:rsidRPr="00410CEC">
        <w:rPr>
          <w:rFonts w:ascii="Bookman Old Style" w:hAnsi="Bookman Old Style"/>
          <w:bCs/>
          <w:sz w:val="24"/>
          <w:szCs w:val="24"/>
          <w:lang w:val="en-GB"/>
        </w:rPr>
        <w:t xml:space="preserve"> African Judicial Dialogue </w:t>
      </w:r>
      <w:r w:rsidR="003D40BA" w:rsidRPr="00410CEC">
        <w:rPr>
          <w:rFonts w:ascii="Bookman Old Style" w:hAnsi="Bookman Old Style"/>
          <w:bCs/>
          <w:sz w:val="24"/>
          <w:szCs w:val="24"/>
          <w:lang w:val="en-GB"/>
        </w:rPr>
        <w:t xml:space="preserve">took place from 30 October to 1 November 2019 under the theme: </w:t>
      </w:r>
      <w:r w:rsidR="003D40BA" w:rsidRPr="00410CEC">
        <w:rPr>
          <w:rFonts w:ascii="Bookman Old Style" w:hAnsi="Bookman Old Style"/>
          <w:bCs/>
          <w:i/>
          <w:sz w:val="24"/>
          <w:szCs w:val="24"/>
        </w:rPr>
        <w:t>“Tackling Contemporary Human Rights Issues: the Role of the Judiciary in Africa.”</w:t>
      </w:r>
      <w:r w:rsidR="003D40BA" w:rsidRPr="00410CEC">
        <w:rPr>
          <w:rFonts w:ascii="Bookman Old Style" w:hAnsi="Bookman Old Style"/>
          <w:bCs/>
          <w:sz w:val="24"/>
          <w:szCs w:val="24"/>
        </w:rPr>
        <w:t xml:space="preserve">  </w:t>
      </w:r>
    </w:p>
    <w:p w14:paraId="1C0179DF" w14:textId="77777777" w:rsidR="0087450C" w:rsidRPr="00410CEC" w:rsidRDefault="0087450C" w:rsidP="0087450C">
      <w:pPr>
        <w:pStyle w:val="ListParagraph"/>
        <w:rPr>
          <w:rFonts w:ascii="Bookman Old Style" w:hAnsi="Bookman Old Style"/>
          <w:bCs/>
          <w:sz w:val="24"/>
          <w:szCs w:val="24"/>
        </w:rPr>
      </w:pPr>
    </w:p>
    <w:p w14:paraId="7FAD120F" w14:textId="77777777" w:rsidR="002E0BAF" w:rsidRPr="00410CEC" w:rsidRDefault="003D40BA" w:rsidP="0087450C">
      <w:pPr>
        <w:pStyle w:val="ListParagraph"/>
        <w:jc w:val="both"/>
        <w:rPr>
          <w:rFonts w:ascii="Bookman Old Style" w:hAnsi="Bookman Old Style"/>
          <w:bCs/>
          <w:sz w:val="24"/>
          <w:szCs w:val="24"/>
        </w:rPr>
      </w:pPr>
      <w:r w:rsidRPr="00410CEC">
        <w:rPr>
          <w:rFonts w:ascii="Bookman Old Style" w:hAnsi="Bookman Old Style"/>
          <w:bCs/>
          <w:sz w:val="24"/>
          <w:szCs w:val="24"/>
        </w:rPr>
        <w:t>This Dialogue w</w:t>
      </w:r>
      <w:r w:rsidR="00645435" w:rsidRPr="00410CEC">
        <w:rPr>
          <w:rFonts w:ascii="Bookman Old Style" w:hAnsi="Bookman Old Style"/>
          <w:bCs/>
          <w:sz w:val="24"/>
          <w:szCs w:val="24"/>
          <w:lang w:val="en-GB"/>
        </w:rPr>
        <w:t>as unique in many ways: It was the first time the African Judicial Dialogue was held out of Arusha; in Kampala</w:t>
      </w:r>
      <w:r w:rsidRPr="00410CEC">
        <w:rPr>
          <w:rFonts w:ascii="Bookman Old Style" w:hAnsi="Bookman Old Style"/>
          <w:bCs/>
          <w:sz w:val="24"/>
          <w:szCs w:val="24"/>
          <w:lang w:val="en-GB"/>
        </w:rPr>
        <w:t>, Uganda</w:t>
      </w:r>
      <w:r w:rsidR="00645435" w:rsidRPr="00410CEC">
        <w:rPr>
          <w:rFonts w:ascii="Bookman Old Style" w:hAnsi="Bookman Old Style"/>
          <w:bCs/>
          <w:sz w:val="24"/>
          <w:szCs w:val="24"/>
          <w:lang w:val="en-GB"/>
        </w:rPr>
        <w:t xml:space="preserve">; it was also the first time the </w:t>
      </w:r>
      <w:r w:rsidR="00645435" w:rsidRPr="00410CEC">
        <w:rPr>
          <w:rFonts w:ascii="Bookman Old Style" w:hAnsi="Bookman Old Style"/>
          <w:bCs/>
          <w:sz w:val="24"/>
          <w:szCs w:val="24"/>
          <w:lang w:val="en-GB"/>
        </w:rPr>
        <w:lastRenderedPageBreak/>
        <w:t>African Judicial Dialogue was hosting a Head of State (H.E Yoweri K. Museveni</w:t>
      </w:r>
      <w:r w:rsidRPr="00410CEC">
        <w:rPr>
          <w:rFonts w:ascii="Bookman Old Style" w:hAnsi="Bookman Old Style"/>
          <w:bCs/>
          <w:sz w:val="24"/>
          <w:szCs w:val="24"/>
          <w:lang w:val="en-GB"/>
        </w:rPr>
        <w:t>, President of Uganda</w:t>
      </w:r>
      <w:r w:rsidR="00645435" w:rsidRPr="00410CEC">
        <w:rPr>
          <w:rFonts w:ascii="Bookman Old Style" w:hAnsi="Bookman Old Style"/>
          <w:bCs/>
          <w:sz w:val="24"/>
          <w:szCs w:val="24"/>
          <w:lang w:val="en-GB"/>
        </w:rPr>
        <w:t xml:space="preserve">) as Guest of Honour; and most importantly, it was the session most relevant to </w:t>
      </w:r>
      <w:r w:rsidRPr="00410CEC">
        <w:rPr>
          <w:rFonts w:ascii="Bookman Old Style" w:hAnsi="Bookman Old Style"/>
          <w:bCs/>
          <w:sz w:val="24"/>
          <w:szCs w:val="24"/>
          <w:lang w:val="en-GB"/>
        </w:rPr>
        <w:t xml:space="preserve">the </w:t>
      </w:r>
      <w:r w:rsidR="00645435" w:rsidRPr="00410CEC">
        <w:rPr>
          <w:rFonts w:ascii="Bookman Old Style" w:hAnsi="Bookman Old Style"/>
          <w:bCs/>
          <w:sz w:val="24"/>
          <w:szCs w:val="24"/>
          <w:lang w:val="en-GB"/>
        </w:rPr>
        <w:t xml:space="preserve">topic on Migration and Asylum. </w:t>
      </w:r>
      <w:r w:rsidRPr="00410CEC">
        <w:rPr>
          <w:rFonts w:ascii="Bookman Old Style" w:hAnsi="Bookman Old Style"/>
          <w:bCs/>
          <w:sz w:val="24"/>
          <w:szCs w:val="24"/>
          <w:lang w:val="en-GB"/>
        </w:rPr>
        <w:t xml:space="preserve">This fourth edition </w:t>
      </w:r>
      <w:r w:rsidR="002E0BAF" w:rsidRPr="00410CEC">
        <w:rPr>
          <w:rFonts w:ascii="Bookman Old Style" w:hAnsi="Bookman Old Style"/>
          <w:bCs/>
          <w:sz w:val="24"/>
          <w:szCs w:val="24"/>
        </w:rPr>
        <w:t>identif</w:t>
      </w:r>
      <w:r w:rsidRPr="00410CEC">
        <w:rPr>
          <w:rFonts w:ascii="Bookman Old Style" w:hAnsi="Bookman Old Style"/>
          <w:bCs/>
          <w:sz w:val="24"/>
          <w:szCs w:val="24"/>
        </w:rPr>
        <w:t xml:space="preserve">ied </w:t>
      </w:r>
      <w:r w:rsidR="002E0BAF" w:rsidRPr="00410CEC">
        <w:rPr>
          <w:rFonts w:ascii="Bookman Old Style" w:hAnsi="Bookman Old Style"/>
          <w:bCs/>
          <w:sz w:val="24"/>
          <w:szCs w:val="24"/>
        </w:rPr>
        <w:t>the major human rights issues currently facing Africa and the role of the judiciary in addressing them.</w:t>
      </w:r>
      <w:r w:rsidRPr="00410CEC">
        <w:rPr>
          <w:rFonts w:ascii="Bookman Old Style" w:hAnsi="Bookman Old Style"/>
          <w:bCs/>
          <w:sz w:val="24"/>
          <w:szCs w:val="24"/>
        </w:rPr>
        <w:t xml:space="preserve"> </w:t>
      </w:r>
    </w:p>
    <w:p w14:paraId="2D9AD68A" w14:textId="77777777" w:rsidR="002E0BAF" w:rsidRPr="00410CEC" w:rsidRDefault="002E0BAF" w:rsidP="002E0BAF">
      <w:pPr>
        <w:jc w:val="both"/>
        <w:rPr>
          <w:rFonts w:ascii="Bookman Old Style" w:hAnsi="Bookman Old Style"/>
          <w:bCs/>
          <w:sz w:val="24"/>
          <w:szCs w:val="24"/>
        </w:rPr>
      </w:pPr>
    </w:p>
    <w:p w14:paraId="2825472C" w14:textId="77777777" w:rsidR="009E28F9" w:rsidRPr="00410CEC" w:rsidRDefault="002E0BAF" w:rsidP="002E0BAF">
      <w:pPr>
        <w:jc w:val="both"/>
        <w:rPr>
          <w:rFonts w:ascii="Bookman Old Style" w:hAnsi="Bookman Old Style"/>
          <w:bCs/>
          <w:i/>
          <w:sz w:val="24"/>
          <w:szCs w:val="24"/>
        </w:rPr>
      </w:pPr>
      <w:r w:rsidRPr="00410CEC">
        <w:rPr>
          <w:rFonts w:ascii="Bookman Old Style" w:hAnsi="Bookman Old Style"/>
          <w:bCs/>
          <w:sz w:val="24"/>
          <w:szCs w:val="24"/>
        </w:rPr>
        <w:t>Interest</w:t>
      </w:r>
      <w:r w:rsidR="00764AC4" w:rsidRPr="00410CEC">
        <w:rPr>
          <w:rFonts w:ascii="Bookman Old Style" w:hAnsi="Bookman Old Style"/>
          <w:bCs/>
          <w:sz w:val="24"/>
          <w:szCs w:val="24"/>
        </w:rPr>
        <w:t>ingly</w:t>
      </w:r>
      <w:r w:rsidRPr="00410CEC">
        <w:rPr>
          <w:rFonts w:ascii="Bookman Old Style" w:hAnsi="Bookman Old Style"/>
          <w:bCs/>
          <w:sz w:val="24"/>
          <w:szCs w:val="24"/>
        </w:rPr>
        <w:t xml:space="preserve">, </w:t>
      </w:r>
      <w:r w:rsidR="0087450C" w:rsidRPr="00410CEC">
        <w:rPr>
          <w:rFonts w:ascii="Bookman Old Style" w:hAnsi="Bookman Old Style"/>
          <w:bCs/>
          <w:sz w:val="24"/>
          <w:szCs w:val="24"/>
        </w:rPr>
        <w:t xml:space="preserve">one of the main topics for discussions was </w:t>
      </w:r>
      <w:r w:rsidR="00764AC4" w:rsidRPr="00410CEC">
        <w:rPr>
          <w:rFonts w:ascii="Bookman Old Style" w:hAnsi="Bookman Old Style"/>
          <w:bCs/>
          <w:sz w:val="24"/>
          <w:szCs w:val="24"/>
        </w:rPr>
        <w:t xml:space="preserve">presentations and </w:t>
      </w:r>
      <w:r w:rsidRPr="00410CEC">
        <w:rPr>
          <w:rFonts w:ascii="Bookman Old Style" w:hAnsi="Bookman Old Style"/>
          <w:bCs/>
          <w:sz w:val="24"/>
          <w:szCs w:val="24"/>
        </w:rPr>
        <w:t>discussion</w:t>
      </w:r>
      <w:r w:rsidR="00764AC4" w:rsidRPr="00410CEC">
        <w:rPr>
          <w:rFonts w:ascii="Bookman Old Style" w:hAnsi="Bookman Old Style"/>
          <w:bCs/>
          <w:sz w:val="24"/>
          <w:szCs w:val="24"/>
        </w:rPr>
        <w:t>s</w:t>
      </w:r>
      <w:r w:rsidRPr="00410CEC">
        <w:rPr>
          <w:rFonts w:ascii="Bookman Old Style" w:hAnsi="Bookman Old Style"/>
          <w:bCs/>
          <w:sz w:val="24"/>
          <w:szCs w:val="24"/>
        </w:rPr>
        <w:t xml:space="preserve"> on, </w:t>
      </w:r>
      <w:r w:rsidRPr="00410CEC">
        <w:rPr>
          <w:rFonts w:ascii="Bookman Old Style" w:hAnsi="Bookman Old Style"/>
          <w:bCs/>
          <w:i/>
          <w:sz w:val="24"/>
          <w:szCs w:val="24"/>
        </w:rPr>
        <w:t>“The problem of migration, internally displaced persons and refugees in Africa”</w:t>
      </w:r>
      <w:r w:rsidR="00764AC4" w:rsidRPr="00410CEC">
        <w:rPr>
          <w:rFonts w:ascii="Bookman Old Style" w:hAnsi="Bookman Old Style"/>
          <w:bCs/>
          <w:i/>
          <w:sz w:val="24"/>
          <w:szCs w:val="24"/>
        </w:rPr>
        <w:t xml:space="preserve"> </w:t>
      </w:r>
      <w:r w:rsidR="00764AC4" w:rsidRPr="00410CEC">
        <w:rPr>
          <w:rFonts w:ascii="Bookman Old Style" w:hAnsi="Bookman Old Style"/>
          <w:bCs/>
          <w:sz w:val="24"/>
          <w:szCs w:val="24"/>
        </w:rPr>
        <w:t>and</w:t>
      </w:r>
      <w:r w:rsidRPr="00410CEC">
        <w:rPr>
          <w:rFonts w:ascii="Bookman Old Style" w:hAnsi="Bookman Old Style"/>
          <w:bCs/>
          <w:sz w:val="24"/>
          <w:szCs w:val="24"/>
        </w:rPr>
        <w:t xml:space="preserve"> </w:t>
      </w:r>
      <w:r w:rsidR="00764AC4" w:rsidRPr="00410CEC">
        <w:rPr>
          <w:rFonts w:ascii="Bookman Old Style" w:hAnsi="Bookman Old Style"/>
          <w:bCs/>
          <w:i/>
          <w:sz w:val="24"/>
          <w:szCs w:val="24"/>
        </w:rPr>
        <w:t>“</w:t>
      </w:r>
      <w:r w:rsidR="001C6B68" w:rsidRPr="00410CEC">
        <w:rPr>
          <w:rFonts w:ascii="Bookman Old Style" w:hAnsi="Bookman Old Style"/>
          <w:bCs/>
          <w:i/>
          <w:sz w:val="24"/>
          <w:szCs w:val="24"/>
        </w:rPr>
        <w:t>The right to nationality and the problem of statelessness in Africa” was also examined.</w:t>
      </w:r>
      <w:r w:rsidR="00764AC4" w:rsidRPr="00410CEC">
        <w:rPr>
          <w:rFonts w:ascii="Bookman Old Style" w:hAnsi="Bookman Old Style"/>
          <w:bCs/>
          <w:i/>
          <w:sz w:val="24"/>
          <w:szCs w:val="24"/>
        </w:rPr>
        <w:t>”</w:t>
      </w:r>
      <w:r w:rsidR="00083987" w:rsidRPr="00410CEC">
        <w:rPr>
          <w:rFonts w:ascii="Bookman Old Style" w:hAnsi="Bookman Old Style"/>
          <w:bCs/>
          <w:i/>
          <w:sz w:val="24"/>
          <w:szCs w:val="24"/>
        </w:rPr>
        <w:t xml:space="preserve"> </w:t>
      </w:r>
    </w:p>
    <w:p w14:paraId="3928310F" w14:textId="77777777" w:rsidR="001C6B68" w:rsidRPr="00410CEC" w:rsidRDefault="001C6B68" w:rsidP="002E0BAF">
      <w:pPr>
        <w:jc w:val="both"/>
        <w:rPr>
          <w:rFonts w:ascii="Bookman Old Style" w:hAnsi="Bookman Old Style"/>
          <w:bCs/>
          <w:i/>
          <w:sz w:val="24"/>
          <w:szCs w:val="24"/>
        </w:rPr>
      </w:pPr>
    </w:p>
    <w:p w14:paraId="55EEF0A1" w14:textId="77777777" w:rsidR="004916A7" w:rsidRPr="00410CEC" w:rsidRDefault="001C6B68" w:rsidP="001C6B68">
      <w:pPr>
        <w:jc w:val="both"/>
        <w:rPr>
          <w:rFonts w:ascii="Bookman Old Style" w:hAnsi="Bookman Old Style"/>
          <w:bCs/>
          <w:sz w:val="24"/>
          <w:szCs w:val="24"/>
        </w:rPr>
      </w:pPr>
      <w:r w:rsidRPr="00410CEC">
        <w:rPr>
          <w:rFonts w:ascii="Bookman Old Style" w:hAnsi="Bookman Old Style"/>
          <w:bCs/>
          <w:sz w:val="24"/>
          <w:szCs w:val="24"/>
        </w:rPr>
        <w:t>After three days of fran</w:t>
      </w:r>
      <w:r w:rsidR="009E28F9" w:rsidRPr="00410CEC">
        <w:rPr>
          <w:rFonts w:ascii="Bookman Old Style" w:hAnsi="Bookman Old Style"/>
          <w:bCs/>
          <w:sz w:val="24"/>
          <w:szCs w:val="24"/>
        </w:rPr>
        <w:t xml:space="preserve">k and constructive discussions, 435 participants comprising judicial authorities from 44 African Countries, 06 AU Organs, 02 UN Organs, 06 Regional and Sub-regional Courts, judicial and human rights NGOs as well as several individual experts reached </w:t>
      </w:r>
      <w:r w:rsidRPr="00410CEC">
        <w:rPr>
          <w:rFonts w:ascii="Bookman Old Style" w:hAnsi="Bookman Old Style"/>
          <w:bCs/>
          <w:sz w:val="24"/>
          <w:szCs w:val="24"/>
        </w:rPr>
        <w:t xml:space="preserve">the following conclusions </w:t>
      </w:r>
      <w:r w:rsidR="009E28F9" w:rsidRPr="00410CEC">
        <w:rPr>
          <w:rFonts w:ascii="Bookman Old Style" w:hAnsi="Bookman Old Style"/>
          <w:bCs/>
          <w:sz w:val="24"/>
          <w:szCs w:val="24"/>
        </w:rPr>
        <w:t>and recommendations</w:t>
      </w:r>
      <w:r w:rsidR="004916A7" w:rsidRPr="00410CEC">
        <w:rPr>
          <w:rFonts w:ascii="Bookman Old Style" w:hAnsi="Bookman Old Style"/>
          <w:bCs/>
          <w:sz w:val="24"/>
          <w:szCs w:val="24"/>
        </w:rPr>
        <w:t>:</w:t>
      </w:r>
    </w:p>
    <w:p w14:paraId="4A9224B5" w14:textId="77777777" w:rsidR="004916A7" w:rsidRPr="00410CEC" w:rsidRDefault="004916A7" w:rsidP="001C6B68">
      <w:pPr>
        <w:jc w:val="both"/>
        <w:rPr>
          <w:rFonts w:ascii="Bookman Old Style" w:hAnsi="Bookman Old Style"/>
          <w:bCs/>
          <w:sz w:val="24"/>
          <w:szCs w:val="24"/>
        </w:rPr>
      </w:pPr>
    </w:p>
    <w:p w14:paraId="639713E3" w14:textId="77777777" w:rsidR="001C6B68" w:rsidRPr="00410CEC" w:rsidRDefault="004916A7" w:rsidP="004916A7">
      <w:pPr>
        <w:ind w:left="1440"/>
        <w:jc w:val="both"/>
        <w:rPr>
          <w:rFonts w:ascii="Bookman Old Style" w:hAnsi="Bookman Old Style"/>
          <w:b/>
          <w:bCs/>
          <w:i/>
          <w:sz w:val="24"/>
          <w:szCs w:val="24"/>
        </w:rPr>
      </w:pPr>
      <w:r w:rsidRPr="00410CEC">
        <w:rPr>
          <w:rFonts w:ascii="Bookman Old Style" w:hAnsi="Bookman Old Style"/>
          <w:b/>
          <w:bCs/>
          <w:i/>
          <w:sz w:val="24"/>
          <w:szCs w:val="24"/>
        </w:rPr>
        <w:t xml:space="preserve">On </w:t>
      </w:r>
      <w:r w:rsidR="009E28F9" w:rsidRPr="00410CEC">
        <w:rPr>
          <w:rFonts w:ascii="Bookman Old Style" w:hAnsi="Bookman Old Style"/>
          <w:b/>
          <w:bCs/>
          <w:i/>
          <w:sz w:val="24"/>
          <w:szCs w:val="24"/>
        </w:rPr>
        <w:t>the question of</w:t>
      </w:r>
      <w:r w:rsidR="001C6B68" w:rsidRPr="00410CEC">
        <w:rPr>
          <w:rFonts w:ascii="Bookman Old Style" w:hAnsi="Bookman Old Style"/>
          <w:b/>
          <w:bCs/>
          <w:i/>
          <w:sz w:val="24"/>
          <w:szCs w:val="24"/>
        </w:rPr>
        <w:t xml:space="preserve"> Migration, Internally Displaced Persons and Refugees in Africa</w:t>
      </w:r>
      <w:r w:rsidR="009E28F9" w:rsidRPr="00410CEC">
        <w:rPr>
          <w:rFonts w:ascii="Bookman Old Style" w:hAnsi="Bookman Old Style"/>
          <w:b/>
          <w:bCs/>
          <w:i/>
          <w:sz w:val="24"/>
          <w:szCs w:val="24"/>
        </w:rPr>
        <w:t>:</w:t>
      </w:r>
      <w:r w:rsidR="009E28F9" w:rsidRPr="00410CEC">
        <w:rPr>
          <w:rStyle w:val="FootnoteReference"/>
          <w:rFonts w:ascii="Bookman Old Style" w:hAnsi="Bookman Old Style"/>
          <w:b/>
          <w:bCs/>
          <w:i/>
          <w:sz w:val="24"/>
          <w:szCs w:val="24"/>
        </w:rPr>
        <w:footnoteReference w:id="14"/>
      </w:r>
    </w:p>
    <w:p w14:paraId="35E2C707" w14:textId="77777777" w:rsidR="00083987" w:rsidRPr="00410CEC" w:rsidRDefault="00083987" w:rsidP="001C6B68">
      <w:pPr>
        <w:jc w:val="both"/>
        <w:rPr>
          <w:rFonts w:ascii="Bookman Old Style" w:hAnsi="Bookman Old Style"/>
          <w:bCs/>
          <w:sz w:val="24"/>
          <w:szCs w:val="24"/>
        </w:rPr>
      </w:pPr>
    </w:p>
    <w:p w14:paraId="57FA3008" w14:textId="77777777" w:rsidR="001C6B68" w:rsidRPr="00410CEC" w:rsidRDefault="009E28F9" w:rsidP="001C6B68">
      <w:pPr>
        <w:pStyle w:val="ListParagraph"/>
        <w:numPr>
          <w:ilvl w:val="0"/>
          <w:numId w:val="9"/>
        </w:numPr>
        <w:jc w:val="both"/>
        <w:rPr>
          <w:rFonts w:ascii="Bookman Old Style" w:hAnsi="Bookman Old Style"/>
          <w:bCs/>
          <w:sz w:val="24"/>
          <w:szCs w:val="24"/>
        </w:rPr>
      </w:pPr>
      <w:r w:rsidRPr="00410CEC">
        <w:rPr>
          <w:rFonts w:ascii="Bookman Old Style" w:hAnsi="Bookman Old Style"/>
          <w:bCs/>
          <w:sz w:val="24"/>
          <w:szCs w:val="24"/>
        </w:rPr>
        <w:t xml:space="preserve">That the </w:t>
      </w:r>
      <w:r w:rsidR="001C6B68" w:rsidRPr="00410CEC">
        <w:rPr>
          <w:rFonts w:ascii="Bookman Old Style" w:hAnsi="Bookman Old Style"/>
          <w:bCs/>
          <w:sz w:val="24"/>
          <w:szCs w:val="24"/>
        </w:rPr>
        <w:t>main causes of migration, internal displacement of persons and refugees in Africa are war, unemployment, poverty, natural disasters and bad governance. They welcomed the African Union initiative to set up a humanitarian support structure and encourage African States to facilitate its establishment by adopting the relevant instruments and provide the required resources.</w:t>
      </w:r>
    </w:p>
    <w:p w14:paraId="3411909A" w14:textId="77777777" w:rsidR="00083987" w:rsidRPr="00410CEC" w:rsidRDefault="00083987" w:rsidP="001C6B68">
      <w:pPr>
        <w:jc w:val="both"/>
        <w:rPr>
          <w:rFonts w:ascii="Bookman Old Style" w:hAnsi="Bookman Old Style"/>
          <w:bCs/>
          <w:sz w:val="24"/>
          <w:szCs w:val="24"/>
        </w:rPr>
      </w:pPr>
    </w:p>
    <w:p w14:paraId="20E53ACA" w14:textId="77777777" w:rsidR="009E28F9" w:rsidRPr="00410CEC" w:rsidRDefault="009E28F9" w:rsidP="001C6B68">
      <w:pPr>
        <w:pStyle w:val="ListParagraph"/>
        <w:numPr>
          <w:ilvl w:val="0"/>
          <w:numId w:val="9"/>
        </w:numPr>
        <w:jc w:val="both"/>
        <w:rPr>
          <w:rFonts w:ascii="Bookman Old Style" w:hAnsi="Bookman Old Style"/>
          <w:bCs/>
          <w:sz w:val="24"/>
          <w:szCs w:val="24"/>
        </w:rPr>
      </w:pPr>
      <w:r w:rsidRPr="00410CEC">
        <w:rPr>
          <w:rFonts w:ascii="Bookman Old Style" w:hAnsi="Bookman Old Style"/>
          <w:bCs/>
          <w:sz w:val="24"/>
          <w:szCs w:val="24"/>
        </w:rPr>
        <w:t>T</w:t>
      </w:r>
      <w:r w:rsidR="001C6B68" w:rsidRPr="00410CEC">
        <w:rPr>
          <w:rFonts w:ascii="Bookman Old Style" w:hAnsi="Bookman Old Style"/>
          <w:bCs/>
          <w:sz w:val="24"/>
          <w:szCs w:val="24"/>
        </w:rPr>
        <w:t>hat the peaceful resolution of conflicts, the deepening of the integration process on the continent, through the free movement of persons, goods and services, as well as respect for the rule of law, the independence of the judiciary, human rights and fundamental freedoms, are important mechanisms to alleviate the suffering and retention of people in their respective countries or on the continent so that they can effectively contribute to social and economic development.</w:t>
      </w:r>
    </w:p>
    <w:p w14:paraId="150D1EDE" w14:textId="77777777" w:rsidR="00134A73" w:rsidRPr="00410CEC" w:rsidRDefault="00134A73" w:rsidP="00134A73">
      <w:pPr>
        <w:jc w:val="both"/>
        <w:rPr>
          <w:rFonts w:ascii="Bookman Old Style" w:hAnsi="Bookman Old Style"/>
          <w:bCs/>
          <w:sz w:val="24"/>
          <w:szCs w:val="24"/>
        </w:rPr>
      </w:pPr>
    </w:p>
    <w:p w14:paraId="3365E911" w14:textId="77777777" w:rsidR="001C6B68" w:rsidRPr="00410CEC" w:rsidRDefault="009E28F9" w:rsidP="001C6B68">
      <w:pPr>
        <w:pStyle w:val="ListParagraph"/>
        <w:numPr>
          <w:ilvl w:val="0"/>
          <w:numId w:val="9"/>
        </w:numPr>
        <w:jc w:val="both"/>
        <w:rPr>
          <w:rFonts w:ascii="Bookman Old Style" w:hAnsi="Bookman Old Style"/>
          <w:bCs/>
          <w:sz w:val="24"/>
          <w:szCs w:val="24"/>
        </w:rPr>
      </w:pPr>
      <w:r w:rsidRPr="00410CEC">
        <w:rPr>
          <w:rFonts w:ascii="Bookman Old Style" w:hAnsi="Bookman Old Style"/>
          <w:bCs/>
          <w:sz w:val="24"/>
          <w:szCs w:val="24"/>
        </w:rPr>
        <w:t>That</w:t>
      </w:r>
      <w:r w:rsidR="001C6B68" w:rsidRPr="00410CEC">
        <w:rPr>
          <w:rFonts w:ascii="Bookman Old Style" w:hAnsi="Bookman Old Style"/>
          <w:bCs/>
          <w:sz w:val="24"/>
          <w:szCs w:val="24"/>
        </w:rPr>
        <w:t xml:space="preserve"> </w:t>
      </w:r>
      <w:r w:rsidRPr="00410CEC">
        <w:rPr>
          <w:rFonts w:ascii="Bookman Old Style" w:hAnsi="Bookman Old Style"/>
          <w:bCs/>
          <w:sz w:val="24"/>
          <w:szCs w:val="24"/>
        </w:rPr>
        <w:t>national, regional and continental judiciary institutions are indispensable</w:t>
      </w:r>
      <w:r w:rsidR="001C6B68" w:rsidRPr="00410CEC">
        <w:rPr>
          <w:rFonts w:ascii="Bookman Old Style" w:hAnsi="Bookman Old Style"/>
          <w:bCs/>
          <w:sz w:val="24"/>
          <w:szCs w:val="24"/>
        </w:rPr>
        <w:t xml:space="preserve"> in the enforcement of national and international human rights instruments for the promotion and protection of the rights of migrants, internally displaced persons and refugees.</w:t>
      </w:r>
    </w:p>
    <w:p w14:paraId="67AAF06A" w14:textId="77777777" w:rsidR="00083987" w:rsidRPr="00410CEC" w:rsidRDefault="00083987" w:rsidP="001C6B68">
      <w:pPr>
        <w:jc w:val="both"/>
        <w:rPr>
          <w:rFonts w:ascii="Bookman Old Style" w:hAnsi="Bookman Old Style"/>
          <w:bCs/>
          <w:sz w:val="24"/>
          <w:szCs w:val="24"/>
        </w:rPr>
      </w:pPr>
    </w:p>
    <w:p w14:paraId="23D5F80A" w14:textId="77777777" w:rsidR="001C6B68" w:rsidRPr="00410CEC" w:rsidRDefault="001C6B68" w:rsidP="004916A7">
      <w:pPr>
        <w:ind w:left="1440"/>
        <w:jc w:val="both"/>
        <w:rPr>
          <w:rFonts w:ascii="Bookman Old Style" w:hAnsi="Bookman Old Style"/>
          <w:b/>
          <w:bCs/>
          <w:i/>
        </w:rPr>
      </w:pPr>
      <w:r w:rsidRPr="00410CEC">
        <w:rPr>
          <w:rFonts w:ascii="Bookman Old Style" w:hAnsi="Bookman Old Style"/>
          <w:b/>
          <w:bCs/>
          <w:i/>
        </w:rPr>
        <w:t>On the Right to Nationality and the Problem of Statelessness</w:t>
      </w:r>
      <w:r w:rsidR="009E28F9" w:rsidRPr="00410CEC">
        <w:rPr>
          <w:rStyle w:val="FootnoteReference"/>
          <w:rFonts w:ascii="Bookman Old Style" w:hAnsi="Bookman Old Style"/>
          <w:b/>
          <w:bCs/>
          <w:i/>
        </w:rPr>
        <w:footnoteReference w:id="15"/>
      </w:r>
      <w:r w:rsidR="009E28F9" w:rsidRPr="00410CEC">
        <w:rPr>
          <w:rFonts w:ascii="Bookman Old Style" w:hAnsi="Bookman Old Style"/>
          <w:b/>
          <w:bCs/>
          <w:i/>
        </w:rPr>
        <w:t>, participants also concluded:</w:t>
      </w:r>
    </w:p>
    <w:p w14:paraId="62994FD4" w14:textId="77777777" w:rsidR="00083987" w:rsidRPr="00410CEC" w:rsidRDefault="00083987" w:rsidP="001C6B68">
      <w:pPr>
        <w:jc w:val="both"/>
        <w:rPr>
          <w:rFonts w:ascii="Bookman Old Style" w:hAnsi="Bookman Old Style"/>
          <w:bCs/>
          <w:sz w:val="24"/>
          <w:szCs w:val="24"/>
        </w:rPr>
      </w:pPr>
    </w:p>
    <w:p w14:paraId="2E985AB3" w14:textId="77777777" w:rsidR="001C6B68" w:rsidRPr="00410CEC" w:rsidRDefault="009E28F9" w:rsidP="009E28F9">
      <w:pPr>
        <w:pStyle w:val="ListParagraph"/>
        <w:numPr>
          <w:ilvl w:val="0"/>
          <w:numId w:val="10"/>
        </w:numPr>
        <w:jc w:val="both"/>
        <w:rPr>
          <w:rFonts w:ascii="Bookman Old Style" w:hAnsi="Bookman Old Style"/>
          <w:bCs/>
          <w:sz w:val="24"/>
          <w:szCs w:val="24"/>
        </w:rPr>
      </w:pPr>
      <w:r w:rsidRPr="00410CEC">
        <w:rPr>
          <w:rFonts w:ascii="Bookman Old Style" w:hAnsi="Bookman Old Style"/>
          <w:bCs/>
          <w:sz w:val="24"/>
          <w:szCs w:val="24"/>
        </w:rPr>
        <w:t>T</w:t>
      </w:r>
      <w:r w:rsidR="001C6B68" w:rsidRPr="00410CEC">
        <w:rPr>
          <w:rFonts w:ascii="Bookman Old Style" w:hAnsi="Bookman Old Style"/>
          <w:bCs/>
          <w:sz w:val="24"/>
          <w:szCs w:val="24"/>
        </w:rPr>
        <w:t>hat although the right to nationality is recognized by universal and regional human rights instruments, difficulties in the acquisition and its arbitrary withdrawal is common in many countries on the continent, rendering millions of people stateless. The</w:t>
      </w:r>
      <w:r w:rsidRPr="00410CEC">
        <w:rPr>
          <w:rFonts w:ascii="Bookman Old Style" w:hAnsi="Bookman Old Style"/>
          <w:bCs/>
          <w:sz w:val="24"/>
          <w:szCs w:val="24"/>
        </w:rPr>
        <w:t>y therefore</w:t>
      </w:r>
      <w:r w:rsidR="001C6B68" w:rsidRPr="00410CEC">
        <w:rPr>
          <w:rFonts w:ascii="Bookman Old Style" w:hAnsi="Bookman Old Style"/>
          <w:bCs/>
          <w:sz w:val="24"/>
          <w:szCs w:val="24"/>
        </w:rPr>
        <w:t xml:space="preserve"> encouraged African Union Member States to adopt and ratify an African </w:t>
      </w:r>
      <w:r w:rsidR="001C6B68" w:rsidRPr="00410CEC">
        <w:rPr>
          <w:rFonts w:ascii="Bookman Old Style" w:hAnsi="Bookman Old Style"/>
          <w:bCs/>
          <w:sz w:val="24"/>
          <w:szCs w:val="24"/>
        </w:rPr>
        <w:lastRenderedPageBreak/>
        <w:t>Union Protocol prepared by the African Commission on Human and Peoples’ Rights on Nationality in order to deal with the growing number of stateless persons on the continent.</w:t>
      </w:r>
    </w:p>
    <w:p w14:paraId="25DC40F9" w14:textId="77777777" w:rsidR="00083987" w:rsidRPr="00410CEC" w:rsidRDefault="00083987" w:rsidP="001C6B68">
      <w:pPr>
        <w:jc w:val="both"/>
        <w:rPr>
          <w:rFonts w:ascii="Bookman Old Style" w:hAnsi="Bookman Old Style"/>
          <w:bCs/>
          <w:sz w:val="24"/>
          <w:szCs w:val="24"/>
        </w:rPr>
      </w:pPr>
    </w:p>
    <w:p w14:paraId="0DB54FED" w14:textId="77777777" w:rsidR="001C6B68" w:rsidRPr="00410CEC" w:rsidRDefault="009E28F9" w:rsidP="009E28F9">
      <w:pPr>
        <w:pStyle w:val="ListParagraph"/>
        <w:numPr>
          <w:ilvl w:val="0"/>
          <w:numId w:val="10"/>
        </w:numPr>
        <w:jc w:val="both"/>
        <w:rPr>
          <w:rFonts w:ascii="Bookman Old Style" w:hAnsi="Bookman Old Style"/>
          <w:bCs/>
          <w:sz w:val="24"/>
          <w:szCs w:val="24"/>
        </w:rPr>
      </w:pPr>
      <w:r w:rsidRPr="00410CEC">
        <w:rPr>
          <w:rFonts w:ascii="Bookman Old Style" w:hAnsi="Bookman Old Style"/>
          <w:bCs/>
          <w:sz w:val="24"/>
          <w:szCs w:val="24"/>
        </w:rPr>
        <w:t>T</w:t>
      </w:r>
      <w:r w:rsidR="001C6B68" w:rsidRPr="00410CEC">
        <w:rPr>
          <w:rFonts w:ascii="Bookman Old Style" w:hAnsi="Bookman Old Style"/>
          <w:bCs/>
          <w:sz w:val="24"/>
          <w:szCs w:val="24"/>
        </w:rPr>
        <w:t>hat some of the main causes of statelessness are discrimination against women, who, in some countries, cannot pass on their nationality to their children, the non-inclusion in Member States’ constitutions of provisions that assign nationality to all residents after independence, or transfer of territory, state succession, xenophobia, lack of birth registration and certification and climate change.</w:t>
      </w:r>
    </w:p>
    <w:p w14:paraId="7FC7E4CD" w14:textId="77777777" w:rsidR="00083987" w:rsidRPr="00410CEC" w:rsidRDefault="00083987" w:rsidP="001C6B68">
      <w:pPr>
        <w:jc w:val="both"/>
        <w:rPr>
          <w:rFonts w:ascii="Bookman Old Style" w:hAnsi="Bookman Old Style"/>
          <w:bCs/>
          <w:sz w:val="24"/>
          <w:szCs w:val="24"/>
        </w:rPr>
      </w:pPr>
    </w:p>
    <w:p w14:paraId="32A18509" w14:textId="77777777" w:rsidR="00040B22" w:rsidRPr="00410CEC" w:rsidRDefault="009E28F9" w:rsidP="00E92A8E">
      <w:pPr>
        <w:pStyle w:val="ListParagraph"/>
        <w:numPr>
          <w:ilvl w:val="0"/>
          <w:numId w:val="10"/>
        </w:numPr>
        <w:jc w:val="both"/>
        <w:rPr>
          <w:rFonts w:ascii="Bookman Old Style" w:hAnsi="Bookman Old Style"/>
          <w:bCs/>
          <w:sz w:val="24"/>
          <w:szCs w:val="24"/>
        </w:rPr>
      </w:pPr>
      <w:r w:rsidRPr="00410CEC">
        <w:rPr>
          <w:rFonts w:ascii="Bookman Old Style" w:hAnsi="Bookman Old Style"/>
          <w:bCs/>
          <w:sz w:val="24"/>
          <w:szCs w:val="24"/>
        </w:rPr>
        <w:t xml:space="preserve">They </w:t>
      </w:r>
      <w:r w:rsidR="001C6B68" w:rsidRPr="00410CEC">
        <w:rPr>
          <w:rFonts w:ascii="Bookman Old Style" w:hAnsi="Bookman Old Style"/>
          <w:bCs/>
          <w:sz w:val="24"/>
          <w:szCs w:val="24"/>
        </w:rPr>
        <w:t>urged States, including the judiciary at all levels, to avoid decisions that leave persons in a situation of statelessness and to ensure that all processes are followed, particularly to ensure judicial review.</w:t>
      </w:r>
    </w:p>
    <w:p w14:paraId="797967C8" w14:textId="77777777" w:rsidR="004916A7" w:rsidRPr="00410CEC" w:rsidRDefault="004916A7" w:rsidP="00FE436B">
      <w:pPr>
        <w:jc w:val="center"/>
        <w:rPr>
          <w:rFonts w:ascii="Bookman Old Style" w:hAnsi="Bookman Old Style"/>
          <w:b/>
          <w:bCs/>
          <w:sz w:val="24"/>
          <w:szCs w:val="24"/>
          <w:u w:val="single"/>
        </w:rPr>
      </w:pPr>
    </w:p>
    <w:p w14:paraId="418F68BB" w14:textId="77777777" w:rsidR="004916A7" w:rsidRPr="00410CEC" w:rsidRDefault="004916A7" w:rsidP="00FE436B">
      <w:pPr>
        <w:jc w:val="center"/>
        <w:rPr>
          <w:rFonts w:ascii="Bookman Old Style" w:hAnsi="Bookman Old Style"/>
          <w:b/>
          <w:bCs/>
          <w:sz w:val="24"/>
          <w:szCs w:val="24"/>
          <w:u w:val="single"/>
        </w:rPr>
      </w:pPr>
    </w:p>
    <w:p w14:paraId="79284380" w14:textId="77777777" w:rsidR="004916A7" w:rsidRPr="00410CEC" w:rsidRDefault="004916A7" w:rsidP="00FE436B">
      <w:pPr>
        <w:jc w:val="center"/>
        <w:rPr>
          <w:rFonts w:ascii="Bookman Old Style" w:hAnsi="Bookman Old Style"/>
          <w:b/>
          <w:bCs/>
          <w:sz w:val="24"/>
          <w:szCs w:val="24"/>
          <w:u w:val="single"/>
        </w:rPr>
      </w:pPr>
    </w:p>
    <w:p w14:paraId="18B26C14" w14:textId="77777777" w:rsidR="00FE436B" w:rsidRPr="00410CEC" w:rsidRDefault="00040B22" w:rsidP="00FE436B">
      <w:pPr>
        <w:jc w:val="center"/>
        <w:rPr>
          <w:rFonts w:ascii="Bookman Old Style" w:hAnsi="Bookman Old Style"/>
          <w:b/>
          <w:bCs/>
          <w:sz w:val="24"/>
          <w:szCs w:val="24"/>
          <w:u w:val="single"/>
        </w:rPr>
      </w:pPr>
      <w:r w:rsidRPr="00410CEC">
        <w:rPr>
          <w:rFonts w:ascii="Bookman Old Style" w:hAnsi="Bookman Old Style"/>
          <w:b/>
          <w:bCs/>
          <w:sz w:val="24"/>
          <w:szCs w:val="24"/>
          <w:u w:val="single"/>
        </w:rPr>
        <w:t>CONCLUSION</w:t>
      </w:r>
    </w:p>
    <w:p w14:paraId="0FE9085F" w14:textId="77777777" w:rsidR="00040B22" w:rsidRPr="00410CEC" w:rsidRDefault="00040B22" w:rsidP="00FE436B">
      <w:pPr>
        <w:jc w:val="center"/>
        <w:rPr>
          <w:rFonts w:ascii="Bookman Old Style" w:hAnsi="Bookman Old Style"/>
          <w:b/>
          <w:bCs/>
          <w:sz w:val="24"/>
          <w:szCs w:val="24"/>
          <w:u w:val="single"/>
        </w:rPr>
      </w:pPr>
      <w:r w:rsidRPr="00410CEC">
        <w:rPr>
          <w:rFonts w:ascii="Bookman Old Style" w:hAnsi="Bookman Old Style"/>
          <w:b/>
          <w:bCs/>
          <w:sz w:val="24"/>
          <w:szCs w:val="24"/>
          <w:u w:val="single"/>
        </w:rPr>
        <w:br/>
      </w:r>
    </w:p>
    <w:p w14:paraId="79F2D476" w14:textId="49E32B24" w:rsidR="00040B22" w:rsidRPr="00040B22" w:rsidRDefault="008E3AA4" w:rsidP="00040B22">
      <w:pPr>
        <w:jc w:val="both"/>
        <w:rPr>
          <w:rFonts w:ascii="Bookman Old Style" w:hAnsi="Bookman Old Style"/>
          <w:bCs/>
          <w:sz w:val="24"/>
          <w:szCs w:val="24"/>
        </w:rPr>
      </w:pPr>
      <w:r w:rsidRPr="00410CEC">
        <w:rPr>
          <w:rFonts w:ascii="Bookman Old Style" w:hAnsi="Bookman Old Style"/>
          <w:bCs/>
          <w:sz w:val="24"/>
          <w:szCs w:val="24"/>
        </w:rPr>
        <w:t>Cognizant of the fact that migration, asylum, nationality, statelessness and refugee relate to the ‘right to have rights’</w:t>
      </w:r>
      <w:r w:rsidR="00C23E47" w:rsidRPr="00410CEC">
        <w:rPr>
          <w:rStyle w:val="FootnoteReference"/>
          <w:rFonts w:ascii="Bookman Old Style" w:hAnsi="Bookman Old Style"/>
          <w:bCs/>
          <w:sz w:val="24"/>
          <w:szCs w:val="24"/>
        </w:rPr>
        <w:footnoteReference w:id="16"/>
      </w:r>
      <w:r w:rsidRPr="00410CEC">
        <w:rPr>
          <w:rFonts w:ascii="Bookman Old Style" w:hAnsi="Bookman Old Style"/>
          <w:bCs/>
          <w:sz w:val="24"/>
          <w:szCs w:val="24"/>
        </w:rPr>
        <w:t xml:space="preserve"> and the depth of their repercussions on the African continent, t</w:t>
      </w:r>
      <w:r w:rsidR="0087450C" w:rsidRPr="00410CEC">
        <w:rPr>
          <w:rFonts w:ascii="Bookman Old Style" w:hAnsi="Bookman Old Style"/>
          <w:bCs/>
          <w:sz w:val="24"/>
          <w:szCs w:val="24"/>
        </w:rPr>
        <w:t xml:space="preserve">he Court has deployed both jurisprudential and </w:t>
      </w:r>
      <w:r w:rsidRPr="00410CEC">
        <w:rPr>
          <w:rFonts w:ascii="Bookman Old Style" w:hAnsi="Bookman Old Style"/>
          <w:bCs/>
          <w:sz w:val="24"/>
          <w:szCs w:val="24"/>
        </w:rPr>
        <w:t>collaborative approaches in addressing these issues. As elaborated above, this has been through determination of cases before it and dialogue with other judicial institutions</w:t>
      </w:r>
      <w:r w:rsidR="004916A7" w:rsidRPr="00410CEC">
        <w:rPr>
          <w:rFonts w:ascii="Bookman Old Style" w:hAnsi="Bookman Old Style"/>
          <w:bCs/>
          <w:sz w:val="24"/>
          <w:szCs w:val="24"/>
        </w:rPr>
        <w:t>.</w:t>
      </w:r>
      <w:r w:rsidRPr="00410CEC">
        <w:rPr>
          <w:rFonts w:ascii="Bookman Old Style" w:hAnsi="Bookman Old Style"/>
          <w:bCs/>
          <w:sz w:val="24"/>
          <w:szCs w:val="24"/>
        </w:rPr>
        <w:t xml:space="preserve"> The Court shall continue to apply these tools to ensure that persons under these disparate categories enjoy the protection that the African human rights instruments have provided for.</w:t>
      </w:r>
      <w:r>
        <w:rPr>
          <w:rFonts w:ascii="Bookman Old Style" w:hAnsi="Bookman Old Style"/>
          <w:bCs/>
          <w:sz w:val="24"/>
          <w:szCs w:val="24"/>
        </w:rPr>
        <w:t xml:space="preserve"> </w:t>
      </w:r>
    </w:p>
    <w:sectPr w:rsidR="00040B22" w:rsidRPr="00040B22" w:rsidSect="00E639E5">
      <w:headerReference w:type="default" r:id="rId8"/>
      <w:footerReference w:type="default" r:id="rId9"/>
      <w:pgSz w:w="12240" w:h="15840"/>
      <w:pgMar w:top="720" w:right="720" w:bottom="720" w:left="720" w:header="720" w:footer="720" w:gutter="0"/>
      <w:pgBorders w:offsetFrom="page">
        <w:top w:val="single" w:sz="4" w:space="24" w:color="000000" w:themeColor="text1"/>
        <w:left w:val="single" w:sz="4" w:space="24" w:color="000000" w:themeColor="text1"/>
        <w:bottom w:val="single" w:sz="4" w:space="24" w:color="000000" w:themeColor="text1"/>
        <w:right w:val="single" w:sz="4" w:space="24" w:color="000000" w:themeColor="text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F67C09" w14:textId="77777777" w:rsidR="00EF64D8" w:rsidRDefault="00EF64D8" w:rsidP="0010095B">
      <w:r>
        <w:separator/>
      </w:r>
    </w:p>
  </w:endnote>
  <w:endnote w:type="continuationSeparator" w:id="0">
    <w:p w14:paraId="57CE55A9" w14:textId="77777777" w:rsidR="00EF64D8" w:rsidRDefault="00EF64D8" w:rsidP="00100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NewRomanPSMT">
    <w:altName w:val="Times New Roman"/>
    <w:panose1 w:val="020B0604020202020204"/>
    <w:charset w:val="00"/>
    <w:family w:val="roman"/>
    <w:notTrueType/>
    <w:pitch w:val="default"/>
  </w:font>
  <w:font w:name="Segoe UI">
    <w:panose1 w:val="020B0604020202020204"/>
    <w:charset w:val="00"/>
    <w:family w:val="swiss"/>
    <w:pitch w:val="variable"/>
    <w:sig w:usb0="E4002EFF" w:usb1="C000E47F" w:usb2="00000009" w:usb3="00000000" w:csb0="000001FF" w:csb1="00000000"/>
  </w:font>
  <w:font w:name="Bahnschrift SemiLight">
    <w:altName w:val="Calibri"/>
    <w:panose1 w:val="020B0604020202020204"/>
    <w:charset w:val="00"/>
    <w:family w:val="swiss"/>
    <w:pitch w:val="variable"/>
    <w:sig w:usb0="00000001" w:usb1="00000002" w:usb2="00000000" w:usb3="00000000" w:csb0="0000019F" w:csb1="00000000"/>
  </w:font>
  <w:font w:name="Bookman Old Style">
    <w:panose1 w:val="020B0604020202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0201506"/>
      <w:docPartObj>
        <w:docPartGallery w:val="Page Numbers (Bottom of Page)"/>
        <w:docPartUnique/>
      </w:docPartObj>
    </w:sdtPr>
    <w:sdtEndPr>
      <w:rPr>
        <w:noProof/>
      </w:rPr>
    </w:sdtEndPr>
    <w:sdtContent>
      <w:p w14:paraId="2B0F80CD" w14:textId="77777777" w:rsidR="001B793A" w:rsidRDefault="001B793A">
        <w:pPr>
          <w:pStyle w:val="Footer"/>
          <w:jc w:val="center"/>
        </w:pPr>
        <w:r>
          <w:fldChar w:fldCharType="begin"/>
        </w:r>
        <w:r>
          <w:instrText xml:space="preserve"> PAGE   \* MERGEFORMAT </w:instrText>
        </w:r>
        <w:r>
          <w:fldChar w:fldCharType="separate"/>
        </w:r>
        <w:r w:rsidR="003C1C81">
          <w:rPr>
            <w:noProof/>
          </w:rPr>
          <w:t>2</w:t>
        </w:r>
        <w:r>
          <w:rPr>
            <w:noProof/>
          </w:rPr>
          <w:fldChar w:fldCharType="end"/>
        </w:r>
      </w:p>
    </w:sdtContent>
  </w:sdt>
  <w:p w14:paraId="0CCCF0AC" w14:textId="77777777" w:rsidR="001B793A" w:rsidRDefault="001B79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27B06D" w14:textId="77777777" w:rsidR="00EF64D8" w:rsidRDefault="00EF64D8" w:rsidP="0010095B">
      <w:r>
        <w:separator/>
      </w:r>
    </w:p>
  </w:footnote>
  <w:footnote w:type="continuationSeparator" w:id="0">
    <w:p w14:paraId="0E2E73C7" w14:textId="77777777" w:rsidR="00EF64D8" w:rsidRDefault="00EF64D8" w:rsidP="0010095B">
      <w:r>
        <w:continuationSeparator/>
      </w:r>
    </w:p>
  </w:footnote>
  <w:footnote w:id="1">
    <w:p w14:paraId="5B946C1F" w14:textId="77777777" w:rsidR="00FB3ED6" w:rsidRDefault="00FB3ED6" w:rsidP="00FB3ED6">
      <w:pPr>
        <w:pStyle w:val="FootnoteText"/>
      </w:pPr>
      <w:r>
        <w:rPr>
          <w:rStyle w:val="FootnoteReference"/>
        </w:rPr>
        <w:footnoteRef/>
      </w:r>
      <w:r>
        <w:t xml:space="preserve"> Protocol to the African Charter on Human and Peoples' Rights on the establishment of an African Court on Human and Peoples' Rights. available at</w:t>
      </w:r>
      <w:r w:rsidR="00AF685A">
        <w:t xml:space="preserve">  </w:t>
      </w:r>
      <w:hyperlink r:id="rId1" w:history="1">
        <w:r w:rsidR="00D844A4" w:rsidRPr="007A5614">
          <w:rPr>
            <w:rStyle w:val="Hyperlink"/>
          </w:rPr>
          <w:t>https://au.int/sites/default/files/treaties/36393-treaty-0019_ _protocol_to_the_african_charter_on_human_and_peoplesrights_on_the_establishment_of_an_african_court_on_human_and_peoples_rights_e.pdf</w:t>
        </w:r>
      </w:hyperlink>
    </w:p>
  </w:footnote>
  <w:footnote w:id="2">
    <w:p w14:paraId="6804B554" w14:textId="77777777" w:rsidR="00FB3ED6" w:rsidRDefault="00FB3ED6">
      <w:pPr>
        <w:pStyle w:val="FootnoteText"/>
      </w:pPr>
      <w:r>
        <w:rPr>
          <w:rStyle w:val="FootnoteReference"/>
        </w:rPr>
        <w:footnoteRef/>
      </w:r>
      <w:r>
        <w:t xml:space="preserve"> </w:t>
      </w:r>
      <w:r w:rsidR="007300E9">
        <w:t>Art. 3 of Protocol</w:t>
      </w:r>
    </w:p>
  </w:footnote>
  <w:footnote w:id="3">
    <w:p w14:paraId="17AD5014" w14:textId="77777777" w:rsidR="00FB3ED6" w:rsidRDefault="00FB3ED6">
      <w:pPr>
        <w:pStyle w:val="FootnoteText"/>
      </w:pPr>
      <w:r>
        <w:rPr>
          <w:rStyle w:val="FootnoteReference"/>
        </w:rPr>
        <w:footnoteRef/>
      </w:r>
      <w:r>
        <w:t xml:space="preserve"> </w:t>
      </w:r>
      <w:r w:rsidR="007300E9">
        <w:t>Art. 4 of Protocol</w:t>
      </w:r>
    </w:p>
  </w:footnote>
  <w:footnote w:id="4">
    <w:p w14:paraId="00EB1380" w14:textId="77777777" w:rsidR="00D75174" w:rsidRDefault="00D75174">
      <w:pPr>
        <w:pStyle w:val="FootnoteText"/>
      </w:pPr>
      <w:r>
        <w:rPr>
          <w:rStyle w:val="FootnoteReference"/>
        </w:rPr>
        <w:footnoteRef/>
      </w:r>
      <w:r>
        <w:t xml:space="preserve"> </w:t>
      </w:r>
      <w:hyperlink r:id="rId2" w:history="1">
        <w:r w:rsidRPr="00D75174">
          <w:rPr>
            <w:rStyle w:val="Hyperlink"/>
          </w:rPr>
          <w:t>https://course-notes.org/flashcards/ap_human_geography_unit_3_migration_key_terms</w:t>
        </w:r>
      </w:hyperlink>
    </w:p>
  </w:footnote>
  <w:footnote w:id="5">
    <w:p w14:paraId="5557BD96" w14:textId="77777777" w:rsidR="00A8672A" w:rsidRDefault="00A8672A">
      <w:pPr>
        <w:pStyle w:val="FootnoteText"/>
      </w:pPr>
      <w:r>
        <w:rPr>
          <w:rStyle w:val="FootnoteReference"/>
        </w:rPr>
        <w:footnoteRef/>
      </w:r>
      <w:r>
        <w:t xml:space="preserve"> </w:t>
      </w:r>
      <w:hyperlink r:id="rId3" w:history="1">
        <w:r w:rsidRPr="00A8672A">
          <w:rPr>
            <w:rStyle w:val="Hyperlink"/>
          </w:rPr>
          <w:t>https://www.un.org/en/sections/issues-depth/migration/index.html</w:t>
        </w:r>
      </w:hyperlink>
    </w:p>
  </w:footnote>
  <w:footnote w:id="6">
    <w:p w14:paraId="22110427" w14:textId="77777777" w:rsidR="006D6E8E" w:rsidRDefault="006D6E8E">
      <w:pPr>
        <w:pStyle w:val="FootnoteText"/>
      </w:pPr>
      <w:r>
        <w:rPr>
          <w:rStyle w:val="FootnoteReference"/>
        </w:rPr>
        <w:footnoteRef/>
      </w:r>
      <w:r>
        <w:t xml:space="preserve"> </w:t>
      </w:r>
      <w:r w:rsidR="00FF70B7">
        <w:t xml:space="preserve">1969 Refugee Convention governing Specific Aspects of Refugee Problems in Africa, available at </w:t>
      </w:r>
      <w:hyperlink r:id="rId4" w:history="1">
        <w:r w:rsidRPr="007A5614">
          <w:rPr>
            <w:rStyle w:val="Hyperlink"/>
          </w:rPr>
          <w:t>https://au.int/sites/default/files/treaties/36400-treaty-0005_-_oau_convention_governing_the_specific_aspects_of_refugee_problems_in_africa_e.pdf</w:t>
        </w:r>
      </w:hyperlink>
      <w:r>
        <w:t xml:space="preserve"> </w:t>
      </w:r>
    </w:p>
  </w:footnote>
  <w:footnote w:id="7">
    <w:p w14:paraId="0E765C59" w14:textId="2890FCCB" w:rsidR="008129DB" w:rsidRDefault="008129DB">
      <w:pPr>
        <w:pStyle w:val="FootnoteText"/>
      </w:pPr>
      <w:r>
        <w:rPr>
          <w:rStyle w:val="FootnoteReference"/>
        </w:rPr>
        <w:footnoteRef/>
      </w:r>
      <w:r>
        <w:t xml:space="preserve"> </w:t>
      </w:r>
      <w:hyperlink r:id="rId5" w:anchor="_ga=1.1490737.1410439585.1452783218" w:history="1">
        <w:r w:rsidRPr="008129DB">
          <w:rPr>
            <w:rStyle w:val="Hyperlink"/>
          </w:rPr>
          <w:t>http://popstats.unhcr.org/en/overview#_ga=1.1490737.1410439585.1452783218</w:t>
        </w:r>
      </w:hyperlink>
    </w:p>
  </w:footnote>
  <w:footnote w:id="8">
    <w:p w14:paraId="01D91740" w14:textId="77777777" w:rsidR="00C00B0C" w:rsidRDefault="00C00B0C">
      <w:pPr>
        <w:pStyle w:val="FootnoteText"/>
      </w:pPr>
      <w:r>
        <w:rPr>
          <w:rStyle w:val="FootnoteReference"/>
        </w:rPr>
        <w:footnoteRef/>
      </w:r>
      <w:r>
        <w:t xml:space="preserve"> </w:t>
      </w:r>
      <w:r w:rsidR="00FF70B7">
        <w:t xml:space="preserve">Ending Statelessness, available at </w:t>
      </w:r>
      <w:hyperlink r:id="rId6" w:history="1">
        <w:r w:rsidRPr="00C00B0C">
          <w:rPr>
            <w:rStyle w:val="Hyperlink"/>
          </w:rPr>
          <w:t>https://www.unhcr.org/ending-statelessness.html</w:t>
        </w:r>
      </w:hyperlink>
    </w:p>
  </w:footnote>
  <w:footnote w:id="9">
    <w:p w14:paraId="49A58058" w14:textId="14EA8FBE" w:rsidR="00821BBC" w:rsidRDefault="00821BBC" w:rsidP="00821BBC">
      <w:pPr>
        <w:pStyle w:val="FootnoteText"/>
      </w:pPr>
      <w:r>
        <w:rPr>
          <w:rStyle w:val="FootnoteReference"/>
        </w:rPr>
        <w:footnoteRef/>
      </w:r>
      <w:r>
        <w:t xml:space="preserve"> </w:t>
      </w:r>
      <w:r w:rsidRPr="00821BBC">
        <w:rPr>
          <w:bCs/>
        </w:rPr>
        <w:t>World Migration Report</w:t>
      </w:r>
      <w:r>
        <w:rPr>
          <w:bCs/>
        </w:rPr>
        <w:t xml:space="preserve"> 2020, available at </w:t>
      </w:r>
      <w:hyperlink r:id="rId7" w:history="1">
        <w:r w:rsidRPr="007A5614">
          <w:rPr>
            <w:rStyle w:val="Hyperlink"/>
            <w:bCs/>
          </w:rPr>
          <w:t>https://publications.iom.int/system/files/pdf/wmr_2020.pdf</w:t>
        </w:r>
      </w:hyperlink>
      <w:r>
        <w:rPr>
          <w:bCs/>
        </w:rPr>
        <w:t xml:space="preserve"> </w:t>
      </w:r>
    </w:p>
  </w:footnote>
  <w:footnote w:id="10">
    <w:p w14:paraId="005DA5E1" w14:textId="77777777" w:rsidR="00250273" w:rsidRDefault="00250273">
      <w:pPr>
        <w:pStyle w:val="FootnoteText"/>
      </w:pPr>
      <w:r>
        <w:rPr>
          <w:rStyle w:val="FootnoteReference"/>
        </w:rPr>
        <w:footnoteRef/>
      </w:r>
      <w:r>
        <w:t xml:space="preserve"> </w:t>
      </w:r>
      <w:r w:rsidRPr="002E169A">
        <w:rPr>
          <w:i/>
        </w:rPr>
        <w:t>Anudo v. Tanzania</w:t>
      </w:r>
      <w:r w:rsidR="00FF70B7">
        <w:rPr>
          <w:i/>
        </w:rPr>
        <w:t>,</w:t>
      </w:r>
      <w:r w:rsidRPr="002E169A">
        <w:rPr>
          <w:i/>
        </w:rPr>
        <w:t xml:space="preserve"> </w:t>
      </w:r>
      <w:r>
        <w:t xml:space="preserve">Available at </w:t>
      </w:r>
      <w:hyperlink r:id="rId8" w:history="1">
        <w:r w:rsidRPr="007A5614">
          <w:rPr>
            <w:rStyle w:val="Hyperlink"/>
          </w:rPr>
          <w:t>https://en.african-court.org/images/Cases/Judgment/-012%20-%202015%20-%20Anudo%20Vs.%20Tanzania%20-%20Judgment%2022%20March%202018%20-%20Optimized.pdf</w:t>
        </w:r>
      </w:hyperlink>
    </w:p>
  </w:footnote>
  <w:footnote w:id="11">
    <w:p w14:paraId="23B161FD" w14:textId="77777777" w:rsidR="006B4531" w:rsidRDefault="006B4531">
      <w:pPr>
        <w:pStyle w:val="FootnoteText"/>
      </w:pPr>
      <w:r>
        <w:rPr>
          <w:rStyle w:val="FootnoteReference"/>
        </w:rPr>
        <w:footnoteRef/>
      </w:r>
      <w:r>
        <w:t xml:space="preserve"> </w:t>
      </w:r>
      <w:r w:rsidR="004D5CBA" w:rsidRPr="00FF70B7">
        <w:rPr>
          <w:i/>
        </w:rPr>
        <w:t>Gihana v. Rwanda</w:t>
      </w:r>
      <w:r w:rsidR="004D5CBA">
        <w:t>,</w:t>
      </w:r>
      <w:r w:rsidR="004D5CBA" w:rsidRPr="004D5CBA">
        <w:t xml:space="preserve"> </w:t>
      </w:r>
      <w:r>
        <w:t xml:space="preserve">Available at </w:t>
      </w:r>
      <w:hyperlink r:id="rId9" w:history="1">
        <w:r w:rsidRPr="007A5614">
          <w:rPr>
            <w:rStyle w:val="Hyperlink"/>
          </w:rPr>
          <w:t>https://en.african-court.org/images/Cases/Judgment/zJudgement%20in%20the%20Matter%20of%20Kennedy%20GIHANA%20and%20OTHERS%20Vs%20Republic%20of%20Rwanda%20Delivered%20on%2028%20November%202019%20-%20Optimized.pdf</w:t>
        </w:r>
      </w:hyperlink>
      <w:r>
        <w:t xml:space="preserve"> </w:t>
      </w:r>
    </w:p>
  </w:footnote>
  <w:footnote w:id="12">
    <w:p w14:paraId="6708E8B1" w14:textId="77777777" w:rsidR="003B054E" w:rsidRDefault="003B054E">
      <w:pPr>
        <w:pStyle w:val="FootnoteText"/>
      </w:pPr>
      <w:r>
        <w:rPr>
          <w:rStyle w:val="FootnoteReference"/>
        </w:rPr>
        <w:footnoteRef/>
      </w:r>
      <w:r>
        <w:t xml:space="preserve"> </w:t>
      </w:r>
      <w:r w:rsidR="004D5CBA" w:rsidRPr="00FF70B7">
        <w:rPr>
          <w:i/>
        </w:rPr>
        <w:t>Ikili Rashidi v. Tanzania</w:t>
      </w:r>
      <w:r w:rsidR="004D5CBA">
        <w:t>,</w:t>
      </w:r>
      <w:r w:rsidR="004D5CBA" w:rsidRPr="004D5CBA">
        <w:t xml:space="preserve"> </w:t>
      </w:r>
      <w:r>
        <w:t xml:space="preserve">Available at </w:t>
      </w:r>
      <w:hyperlink w:history="1">
        <w:r w:rsidR="00DF505C" w:rsidRPr="007A5614">
          <w:rPr>
            <w:rStyle w:val="Hyperlink"/>
          </w:rPr>
          <w:t>https://en.african court.org/images/Cases/Judgment/222Judgement%20on%20Merits%20and%20Reparations%20in%20the%20Matter%20of%20Lucien%20IKILI.pdf</w:t>
        </w:r>
      </w:hyperlink>
      <w:r>
        <w:t xml:space="preserve"> </w:t>
      </w:r>
    </w:p>
  </w:footnote>
  <w:footnote w:id="13">
    <w:p w14:paraId="5BD3AA50" w14:textId="77777777" w:rsidR="004D5CBA" w:rsidRDefault="004D5CBA">
      <w:pPr>
        <w:pStyle w:val="FootnoteText"/>
      </w:pPr>
      <w:r>
        <w:rPr>
          <w:rStyle w:val="FootnoteReference"/>
        </w:rPr>
        <w:footnoteRef/>
      </w:r>
      <w:r>
        <w:t xml:space="preserve"> </w:t>
      </w:r>
      <w:r w:rsidR="00FF70B7" w:rsidRPr="00FF70B7">
        <w:rPr>
          <w:i/>
        </w:rPr>
        <w:t>Penessis v. Tanzania</w:t>
      </w:r>
      <w:r w:rsidR="00FF70B7">
        <w:t>,</w:t>
      </w:r>
      <w:r w:rsidR="00FF70B7" w:rsidRPr="00FF70B7">
        <w:t xml:space="preserve"> </w:t>
      </w:r>
      <w:r>
        <w:t xml:space="preserve">Available at </w:t>
      </w:r>
      <w:hyperlink r:id="rId10" w:history="1">
        <w:r w:rsidRPr="007A5614">
          <w:rPr>
            <w:rStyle w:val="Hyperlink"/>
          </w:rPr>
          <w:t>https://en.african-court.org/images/Cases/Judgment/YJudgement%20in%20the%20Matter%20of%20Robert%20John%20PENESSIS%20Vs%20United%20Republic%20of%20Tanzania%20Delivered%20on%2028%20November%202019%20-%20Optimized.pdf</w:t>
        </w:r>
      </w:hyperlink>
      <w:r>
        <w:t xml:space="preserve"> </w:t>
      </w:r>
    </w:p>
  </w:footnote>
  <w:footnote w:id="14">
    <w:p w14:paraId="62399AFF" w14:textId="77777777" w:rsidR="00645435" w:rsidRPr="00645435" w:rsidRDefault="009E28F9" w:rsidP="00645435">
      <w:pPr>
        <w:pStyle w:val="FootnoteText"/>
      </w:pPr>
      <w:r>
        <w:rPr>
          <w:rStyle w:val="FootnoteReference"/>
        </w:rPr>
        <w:footnoteRef/>
      </w:r>
      <w:r>
        <w:t xml:space="preserve"> </w:t>
      </w:r>
      <w:r w:rsidR="00645435">
        <w:t xml:space="preserve">Final Communique on Fourth African Judicial Dialogue, available at </w:t>
      </w:r>
      <w:hyperlink r:id="rId11" w:history="1">
        <w:r w:rsidR="00645435" w:rsidRPr="00645435">
          <w:rPr>
            <w:rStyle w:val="Hyperlink"/>
          </w:rPr>
          <w:t>https://en.african-court.org/index.php/news/press-releases/item/324-final-communique-fourth-african-judicial-dialogue</w:t>
        </w:r>
      </w:hyperlink>
    </w:p>
    <w:p w14:paraId="56FC23F8" w14:textId="77777777" w:rsidR="009E28F9" w:rsidRDefault="009E28F9">
      <w:pPr>
        <w:pStyle w:val="FootnoteText"/>
      </w:pPr>
    </w:p>
  </w:footnote>
  <w:footnote w:id="15">
    <w:p w14:paraId="21FCBA30" w14:textId="77777777" w:rsidR="009E28F9" w:rsidRDefault="009E28F9">
      <w:pPr>
        <w:pStyle w:val="FootnoteText"/>
      </w:pPr>
      <w:r>
        <w:rPr>
          <w:rStyle w:val="FootnoteReference"/>
        </w:rPr>
        <w:footnoteRef/>
      </w:r>
      <w:r>
        <w:t xml:space="preserve"> </w:t>
      </w:r>
      <w:r w:rsidR="00645435">
        <w:t>Ibid.</w:t>
      </w:r>
    </w:p>
  </w:footnote>
  <w:footnote w:id="16">
    <w:p w14:paraId="2AFADDEB" w14:textId="35ACCD9A" w:rsidR="00C23E47" w:rsidRDefault="00C23E47">
      <w:pPr>
        <w:pStyle w:val="FootnoteText"/>
      </w:pPr>
      <w:r>
        <w:rPr>
          <w:rStyle w:val="FootnoteReference"/>
        </w:rPr>
        <w:footnoteRef/>
      </w:r>
      <w:r>
        <w:t xml:space="preserve"> </w:t>
      </w:r>
      <w:r w:rsidRPr="00C23E47">
        <w:t xml:space="preserve">Arendt, Hannah, 1906-1975. </w:t>
      </w:r>
      <w:r w:rsidRPr="007F16EE">
        <w:rPr>
          <w:i/>
        </w:rPr>
        <w:t>The </w:t>
      </w:r>
      <w:r w:rsidRPr="007F16EE">
        <w:rPr>
          <w:b/>
          <w:bCs/>
          <w:i/>
        </w:rPr>
        <w:t>Origins of Totalitarianism</w:t>
      </w:r>
      <w:r w:rsidRPr="00C23E47">
        <w:t>. New York :Harcourt Brace Jovanovich, 1973</w:t>
      </w:r>
      <w:r w:rsidR="0000601E">
        <w:t>, pp 296 - 297</w:t>
      </w:r>
    </w:p>
    <w:p w14:paraId="2A893E2D" w14:textId="77777777" w:rsidR="0000601E" w:rsidRDefault="0000601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D2A2D" w14:textId="77777777" w:rsidR="00134A5D" w:rsidRPr="00FE436B" w:rsidRDefault="00134A5D" w:rsidP="00E96D92">
    <w:pPr>
      <w:pStyle w:val="Header"/>
      <w:jc w:val="center"/>
      <w:rPr>
        <w:rFonts w:ascii="Bookman Old Style" w:hAnsi="Bookman Old Style"/>
        <w:bCs/>
        <w:sz w:val="16"/>
        <w:szCs w:val="16"/>
        <w:lang w:val="en-GB"/>
      </w:rPr>
    </w:pPr>
    <w:r w:rsidRPr="00FE436B">
      <w:rPr>
        <w:rFonts w:ascii="Bookman Old Style" w:hAnsi="Bookman Old Style"/>
        <w:bCs/>
        <w:sz w:val="16"/>
        <w:szCs w:val="16"/>
        <w:lang w:val="en-GB"/>
      </w:rPr>
      <w:t>“</w:t>
    </w:r>
    <w:r w:rsidR="00E96D92" w:rsidRPr="00FE436B">
      <w:rPr>
        <w:rFonts w:ascii="Bookman Old Style" w:hAnsi="Bookman Old Style"/>
        <w:bCs/>
        <w:sz w:val="16"/>
        <w:szCs w:val="16"/>
        <w:lang w:val="en-GB"/>
      </w:rPr>
      <w:t xml:space="preserve">African Court on Human and Peoples Rights: </w:t>
    </w:r>
    <w:r w:rsidR="00FE436B">
      <w:rPr>
        <w:rFonts w:ascii="Bookman Old Style" w:hAnsi="Bookman Old Style"/>
        <w:bCs/>
        <w:sz w:val="16"/>
        <w:szCs w:val="16"/>
        <w:lang w:val="en-GB"/>
      </w:rPr>
      <w:t>Developments in Migration and</w:t>
    </w:r>
    <w:r w:rsidR="00E96D92" w:rsidRPr="00FE436B">
      <w:rPr>
        <w:rFonts w:ascii="Bookman Old Style" w:hAnsi="Bookman Old Style"/>
        <w:bCs/>
        <w:sz w:val="16"/>
        <w:szCs w:val="16"/>
        <w:lang w:val="en-GB"/>
      </w:rPr>
      <w:t xml:space="preserve"> Asylum</w:t>
    </w:r>
    <w:r w:rsidRPr="00FE436B">
      <w:rPr>
        <w:rFonts w:ascii="Bookman Old Style" w:hAnsi="Bookman Old Style"/>
        <w:bCs/>
        <w:sz w:val="16"/>
        <w:szCs w:val="16"/>
        <w:lang w:val="en-GB"/>
      </w:rPr>
      <w:t>”</w:t>
    </w:r>
  </w:p>
  <w:p w14:paraId="3857EF04" w14:textId="77777777" w:rsidR="001B793A" w:rsidRPr="00FE436B" w:rsidRDefault="001B793A" w:rsidP="004E40C8">
    <w:pPr>
      <w:pStyle w:val="Header"/>
      <w:jc w:val="center"/>
      <w:rPr>
        <w:rFonts w:ascii="Bookman Old Style" w:hAnsi="Bookman Old Style"/>
        <w:bCs/>
        <w:sz w:val="16"/>
        <w:szCs w:val="16"/>
        <w:lang w:val="en-GB"/>
      </w:rPr>
    </w:pPr>
  </w:p>
  <w:p w14:paraId="2079513C" w14:textId="77777777" w:rsidR="001B793A" w:rsidRDefault="001B79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2AE6"/>
    <w:multiLevelType w:val="hybridMultilevel"/>
    <w:tmpl w:val="F0BAC28E"/>
    <w:lvl w:ilvl="0" w:tplc="07EAF3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E53895"/>
    <w:multiLevelType w:val="hybridMultilevel"/>
    <w:tmpl w:val="BE705DE0"/>
    <w:lvl w:ilvl="0" w:tplc="07EAF3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A44BDC"/>
    <w:multiLevelType w:val="hybridMultilevel"/>
    <w:tmpl w:val="EED8679A"/>
    <w:lvl w:ilvl="0" w:tplc="07EAF3B0">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7B91048"/>
    <w:multiLevelType w:val="hybridMultilevel"/>
    <w:tmpl w:val="7EFC0D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0951AE"/>
    <w:multiLevelType w:val="hybridMultilevel"/>
    <w:tmpl w:val="A004322E"/>
    <w:lvl w:ilvl="0" w:tplc="07EAF3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F41398"/>
    <w:multiLevelType w:val="hybridMultilevel"/>
    <w:tmpl w:val="D05E207C"/>
    <w:lvl w:ilvl="0" w:tplc="07EAF3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6C7AA4"/>
    <w:multiLevelType w:val="hybridMultilevel"/>
    <w:tmpl w:val="CD6679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341E17"/>
    <w:multiLevelType w:val="hybridMultilevel"/>
    <w:tmpl w:val="388473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F66BA9"/>
    <w:multiLevelType w:val="hybridMultilevel"/>
    <w:tmpl w:val="319C8B02"/>
    <w:lvl w:ilvl="0" w:tplc="07EAF3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FD10B9"/>
    <w:multiLevelType w:val="hybridMultilevel"/>
    <w:tmpl w:val="6F102C52"/>
    <w:lvl w:ilvl="0" w:tplc="07EAF3B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18569A"/>
    <w:multiLevelType w:val="hybridMultilevel"/>
    <w:tmpl w:val="D8F0F802"/>
    <w:lvl w:ilvl="0" w:tplc="9B9C40D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B10B0F"/>
    <w:multiLevelType w:val="hybridMultilevel"/>
    <w:tmpl w:val="25CEC7FA"/>
    <w:lvl w:ilvl="0" w:tplc="91AAB62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7"/>
  </w:num>
  <w:num w:numId="3">
    <w:abstractNumId w:val="10"/>
  </w:num>
  <w:num w:numId="4">
    <w:abstractNumId w:val="2"/>
  </w:num>
  <w:num w:numId="5">
    <w:abstractNumId w:val="11"/>
  </w:num>
  <w:num w:numId="6">
    <w:abstractNumId w:val="3"/>
  </w:num>
  <w:num w:numId="7">
    <w:abstractNumId w:val="5"/>
  </w:num>
  <w:num w:numId="8">
    <w:abstractNumId w:val="1"/>
  </w:num>
  <w:num w:numId="9">
    <w:abstractNumId w:val="0"/>
  </w:num>
  <w:num w:numId="10">
    <w:abstractNumId w:val="8"/>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B65"/>
    <w:rsid w:val="0000601E"/>
    <w:rsid w:val="00010D08"/>
    <w:rsid w:val="00014C8A"/>
    <w:rsid w:val="00021777"/>
    <w:rsid w:val="00033F87"/>
    <w:rsid w:val="00040B22"/>
    <w:rsid w:val="00083987"/>
    <w:rsid w:val="00085C4C"/>
    <w:rsid w:val="00094396"/>
    <w:rsid w:val="00095B74"/>
    <w:rsid w:val="000E03AE"/>
    <w:rsid w:val="000E36F7"/>
    <w:rsid w:val="0010095B"/>
    <w:rsid w:val="00103D97"/>
    <w:rsid w:val="00111765"/>
    <w:rsid w:val="0011697C"/>
    <w:rsid w:val="00133D73"/>
    <w:rsid w:val="00134A5D"/>
    <w:rsid w:val="00134A73"/>
    <w:rsid w:val="00135FC1"/>
    <w:rsid w:val="001667D3"/>
    <w:rsid w:val="00172C1A"/>
    <w:rsid w:val="00173881"/>
    <w:rsid w:val="00177EC2"/>
    <w:rsid w:val="001B793A"/>
    <w:rsid w:val="001C2D8F"/>
    <w:rsid w:val="001C6B68"/>
    <w:rsid w:val="002051BA"/>
    <w:rsid w:val="00236390"/>
    <w:rsid w:val="00246B77"/>
    <w:rsid w:val="00250273"/>
    <w:rsid w:val="00251C7C"/>
    <w:rsid w:val="0025454E"/>
    <w:rsid w:val="002612BA"/>
    <w:rsid w:val="00266FC7"/>
    <w:rsid w:val="00270EF8"/>
    <w:rsid w:val="00276637"/>
    <w:rsid w:val="00277AF1"/>
    <w:rsid w:val="002805C8"/>
    <w:rsid w:val="00291069"/>
    <w:rsid w:val="00292611"/>
    <w:rsid w:val="002D0DAE"/>
    <w:rsid w:val="002E0BAF"/>
    <w:rsid w:val="002E169A"/>
    <w:rsid w:val="002F1951"/>
    <w:rsid w:val="0030176A"/>
    <w:rsid w:val="00303F90"/>
    <w:rsid w:val="003179CA"/>
    <w:rsid w:val="00341539"/>
    <w:rsid w:val="00342A14"/>
    <w:rsid w:val="00352D27"/>
    <w:rsid w:val="003A5B22"/>
    <w:rsid w:val="003A7838"/>
    <w:rsid w:val="003B054E"/>
    <w:rsid w:val="003B4C1B"/>
    <w:rsid w:val="003B4DD7"/>
    <w:rsid w:val="003B70E8"/>
    <w:rsid w:val="003C1C81"/>
    <w:rsid w:val="003D40BA"/>
    <w:rsid w:val="003F553C"/>
    <w:rsid w:val="003F71C9"/>
    <w:rsid w:val="00410CEC"/>
    <w:rsid w:val="00412417"/>
    <w:rsid w:val="00416759"/>
    <w:rsid w:val="004424A2"/>
    <w:rsid w:val="00453376"/>
    <w:rsid w:val="00476D51"/>
    <w:rsid w:val="004916A7"/>
    <w:rsid w:val="004A71EE"/>
    <w:rsid w:val="004D5CBA"/>
    <w:rsid w:val="004D784D"/>
    <w:rsid w:val="004E2CA8"/>
    <w:rsid w:val="004E40C8"/>
    <w:rsid w:val="004F1D8C"/>
    <w:rsid w:val="004F37F9"/>
    <w:rsid w:val="004F5AC4"/>
    <w:rsid w:val="004F5B1A"/>
    <w:rsid w:val="00565D64"/>
    <w:rsid w:val="0056798B"/>
    <w:rsid w:val="005731D9"/>
    <w:rsid w:val="005B76A9"/>
    <w:rsid w:val="005D0A83"/>
    <w:rsid w:val="005F083E"/>
    <w:rsid w:val="00631C89"/>
    <w:rsid w:val="00645435"/>
    <w:rsid w:val="00684DEE"/>
    <w:rsid w:val="0068649A"/>
    <w:rsid w:val="006A7838"/>
    <w:rsid w:val="006B4531"/>
    <w:rsid w:val="006D482B"/>
    <w:rsid w:val="006D4FFD"/>
    <w:rsid w:val="006D6E8E"/>
    <w:rsid w:val="006E0240"/>
    <w:rsid w:val="006E313E"/>
    <w:rsid w:val="00711BE9"/>
    <w:rsid w:val="007300E9"/>
    <w:rsid w:val="007342C3"/>
    <w:rsid w:val="007558EA"/>
    <w:rsid w:val="00755D3C"/>
    <w:rsid w:val="00764AC4"/>
    <w:rsid w:val="00771EB2"/>
    <w:rsid w:val="00786AF9"/>
    <w:rsid w:val="007D64B1"/>
    <w:rsid w:val="007E33F1"/>
    <w:rsid w:val="007F16EE"/>
    <w:rsid w:val="008005DC"/>
    <w:rsid w:val="00801B07"/>
    <w:rsid w:val="008129DB"/>
    <w:rsid w:val="00821BBC"/>
    <w:rsid w:val="008307CB"/>
    <w:rsid w:val="0084525D"/>
    <w:rsid w:val="008709B6"/>
    <w:rsid w:val="00870B91"/>
    <w:rsid w:val="0087450C"/>
    <w:rsid w:val="008759E0"/>
    <w:rsid w:val="008A026C"/>
    <w:rsid w:val="008D4F45"/>
    <w:rsid w:val="008E3AA4"/>
    <w:rsid w:val="008F46E1"/>
    <w:rsid w:val="009342DF"/>
    <w:rsid w:val="00935584"/>
    <w:rsid w:val="00936565"/>
    <w:rsid w:val="00951C1B"/>
    <w:rsid w:val="00956A8E"/>
    <w:rsid w:val="0096448C"/>
    <w:rsid w:val="009E28F9"/>
    <w:rsid w:val="009E4B0D"/>
    <w:rsid w:val="009E6824"/>
    <w:rsid w:val="00A12478"/>
    <w:rsid w:val="00A517AA"/>
    <w:rsid w:val="00A57234"/>
    <w:rsid w:val="00A57773"/>
    <w:rsid w:val="00A77D97"/>
    <w:rsid w:val="00A85CD6"/>
    <w:rsid w:val="00A8672A"/>
    <w:rsid w:val="00AB5CEB"/>
    <w:rsid w:val="00AE5156"/>
    <w:rsid w:val="00AE6536"/>
    <w:rsid w:val="00AF685A"/>
    <w:rsid w:val="00B0466B"/>
    <w:rsid w:val="00B1065B"/>
    <w:rsid w:val="00B15D30"/>
    <w:rsid w:val="00B56164"/>
    <w:rsid w:val="00B57E62"/>
    <w:rsid w:val="00B95109"/>
    <w:rsid w:val="00BA0503"/>
    <w:rsid w:val="00BB70F7"/>
    <w:rsid w:val="00BC4AE5"/>
    <w:rsid w:val="00BE1979"/>
    <w:rsid w:val="00BE3E78"/>
    <w:rsid w:val="00C0087C"/>
    <w:rsid w:val="00C00B0C"/>
    <w:rsid w:val="00C01B65"/>
    <w:rsid w:val="00C14EFF"/>
    <w:rsid w:val="00C23E47"/>
    <w:rsid w:val="00C25233"/>
    <w:rsid w:val="00C26C85"/>
    <w:rsid w:val="00C411ED"/>
    <w:rsid w:val="00C4789E"/>
    <w:rsid w:val="00CA1B48"/>
    <w:rsid w:val="00CD7003"/>
    <w:rsid w:val="00CF3C7D"/>
    <w:rsid w:val="00D013B7"/>
    <w:rsid w:val="00D212A8"/>
    <w:rsid w:val="00D47BE3"/>
    <w:rsid w:val="00D75174"/>
    <w:rsid w:val="00D76A94"/>
    <w:rsid w:val="00D844A4"/>
    <w:rsid w:val="00D848FA"/>
    <w:rsid w:val="00D94497"/>
    <w:rsid w:val="00DA21C8"/>
    <w:rsid w:val="00DE59D9"/>
    <w:rsid w:val="00DE6C9C"/>
    <w:rsid w:val="00DF505C"/>
    <w:rsid w:val="00E16D5A"/>
    <w:rsid w:val="00E51F06"/>
    <w:rsid w:val="00E52F2E"/>
    <w:rsid w:val="00E54334"/>
    <w:rsid w:val="00E5494E"/>
    <w:rsid w:val="00E54F14"/>
    <w:rsid w:val="00E568B2"/>
    <w:rsid w:val="00E63632"/>
    <w:rsid w:val="00E639E5"/>
    <w:rsid w:val="00E70A8D"/>
    <w:rsid w:val="00E92A8E"/>
    <w:rsid w:val="00E96D92"/>
    <w:rsid w:val="00EC5D07"/>
    <w:rsid w:val="00EC726E"/>
    <w:rsid w:val="00ED236C"/>
    <w:rsid w:val="00EE2807"/>
    <w:rsid w:val="00EF0D24"/>
    <w:rsid w:val="00EF64D8"/>
    <w:rsid w:val="00F0240D"/>
    <w:rsid w:val="00F03799"/>
    <w:rsid w:val="00F0772A"/>
    <w:rsid w:val="00F31ADF"/>
    <w:rsid w:val="00F338AC"/>
    <w:rsid w:val="00F34267"/>
    <w:rsid w:val="00F43880"/>
    <w:rsid w:val="00F43B0F"/>
    <w:rsid w:val="00F51BF7"/>
    <w:rsid w:val="00F6073A"/>
    <w:rsid w:val="00F6685D"/>
    <w:rsid w:val="00F76A44"/>
    <w:rsid w:val="00F7705C"/>
    <w:rsid w:val="00F8665F"/>
    <w:rsid w:val="00FA7532"/>
    <w:rsid w:val="00FB3ED6"/>
    <w:rsid w:val="00FE436B"/>
    <w:rsid w:val="00FF28C5"/>
    <w:rsid w:val="00FF7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79F0E"/>
  <w15:chartTrackingRefBased/>
  <w15:docId w15:val="{ED9F4A2B-319B-45DE-BD22-BAAD3E1F2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417"/>
    <w:pPr>
      <w:spacing w:after="0" w:line="240" w:lineRule="auto"/>
    </w:pPr>
    <w:rPr>
      <w:rFonts w:ascii="Calibri" w:hAnsi="Calibri" w:cs="Calibri"/>
    </w:rPr>
  </w:style>
  <w:style w:type="paragraph" w:styleId="Heading1">
    <w:name w:val="heading 1"/>
    <w:basedOn w:val="Normal"/>
    <w:next w:val="Normal"/>
    <w:link w:val="Heading1Char"/>
    <w:uiPriority w:val="9"/>
    <w:qFormat/>
    <w:rsid w:val="004D784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D784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0095B"/>
    <w:rPr>
      <w:sz w:val="20"/>
      <w:szCs w:val="20"/>
    </w:rPr>
  </w:style>
  <w:style w:type="character" w:customStyle="1" w:styleId="FootnoteTextChar">
    <w:name w:val="Footnote Text Char"/>
    <w:basedOn w:val="DefaultParagraphFont"/>
    <w:link w:val="FootnoteText"/>
    <w:uiPriority w:val="99"/>
    <w:semiHidden/>
    <w:rsid w:val="0010095B"/>
    <w:rPr>
      <w:rFonts w:ascii="Calibri" w:hAnsi="Calibri" w:cs="Calibri"/>
      <w:sz w:val="20"/>
      <w:szCs w:val="20"/>
    </w:rPr>
  </w:style>
  <w:style w:type="character" w:styleId="FootnoteReference">
    <w:name w:val="footnote reference"/>
    <w:basedOn w:val="DefaultParagraphFont"/>
    <w:uiPriority w:val="99"/>
    <w:semiHidden/>
    <w:unhideWhenUsed/>
    <w:rsid w:val="0010095B"/>
    <w:rPr>
      <w:vertAlign w:val="superscript"/>
    </w:rPr>
  </w:style>
  <w:style w:type="character" w:styleId="Hyperlink">
    <w:name w:val="Hyperlink"/>
    <w:basedOn w:val="DefaultParagraphFont"/>
    <w:uiPriority w:val="99"/>
    <w:unhideWhenUsed/>
    <w:rsid w:val="0010095B"/>
    <w:rPr>
      <w:color w:val="0563C1" w:themeColor="hyperlink"/>
      <w:u w:val="single"/>
    </w:rPr>
  </w:style>
  <w:style w:type="character" w:customStyle="1" w:styleId="fontstyle01">
    <w:name w:val="fontstyle01"/>
    <w:basedOn w:val="DefaultParagraphFont"/>
    <w:rsid w:val="009E4B0D"/>
    <w:rPr>
      <w:rFonts w:ascii="TimesNewRomanPSMT" w:hAnsi="TimesNewRomanPSMT" w:hint="default"/>
      <w:b w:val="0"/>
      <w:bCs w:val="0"/>
      <w:i w:val="0"/>
      <w:iCs w:val="0"/>
      <w:color w:val="000000"/>
      <w:sz w:val="20"/>
      <w:szCs w:val="20"/>
    </w:rPr>
  </w:style>
  <w:style w:type="paragraph" w:styleId="ListParagraph">
    <w:name w:val="List Paragraph"/>
    <w:basedOn w:val="Normal"/>
    <w:uiPriority w:val="34"/>
    <w:qFormat/>
    <w:rsid w:val="00270EF8"/>
    <w:pPr>
      <w:ind w:left="720"/>
      <w:contextualSpacing/>
    </w:pPr>
  </w:style>
  <w:style w:type="character" w:customStyle="1" w:styleId="Heading2Char">
    <w:name w:val="Heading 2 Char"/>
    <w:basedOn w:val="DefaultParagraphFont"/>
    <w:link w:val="Heading2"/>
    <w:uiPriority w:val="9"/>
    <w:rsid w:val="004D784D"/>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4D784D"/>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E16D5A"/>
    <w:pPr>
      <w:tabs>
        <w:tab w:val="center" w:pos="4680"/>
        <w:tab w:val="right" w:pos="9360"/>
      </w:tabs>
    </w:pPr>
  </w:style>
  <w:style w:type="character" w:customStyle="1" w:styleId="HeaderChar">
    <w:name w:val="Header Char"/>
    <w:basedOn w:val="DefaultParagraphFont"/>
    <w:link w:val="Header"/>
    <w:uiPriority w:val="99"/>
    <w:rsid w:val="00E16D5A"/>
    <w:rPr>
      <w:rFonts w:ascii="Calibri" w:hAnsi="Calibri" w:cs="Calibri"/>
    </w:rPr>
  </w:style>
  <w:style w:type="paragraph" w:styleId="Footer">
    <w:name w:val="footer"/>
    <w:basedOn w:val="Normal"/>
    <w:link w:val="FooterChar"/>
    <w:uiPriority w:val="99"/>
    <w:unhideWhenUsed/>
    <w:rsid w:val="00E16D5A"/>
    <w:pPr>
      <w:tabs>
        <w:tab w:val="center" w:pos="4680"/>
        <w:tab w:val="right" w:pos="9360"/>
      </w:tabs>
    </w:pPr>
  </w:style>
  <w:style w:type="character" w:customStyle="1" w:styleId="FooterChar">
    <w:name w:val="Footer Char"/>
    <w:basedOn w:val="DefaultParagraphFont"/>
    <w:link w:val="Footer"/>
    <w:uiPriority w:val="99"/>
    <w:rsid w:val="00E16D5A"/>
    <w:rPr>
      <w:rFonts w:ascii="Calibri" w:hAnsi="Calibri" w:cs="Calibri"/>
    </w:rPr>
  </w:style>
  <w:style w:type="character" w:styleId="CommentReference">
    <w:name w:val="annotation reference"/>
    <w:basedOn w:val="DefaultParagraphFont"/>
    <w:uiPriority w:val="99"/>
    <w:semiHidden/>
    <w:unhideWhenUsed/>
    <w:rsid w:val="008E3AA4"/>
    <w:rPr>
      <w:sz w:val="16"/>
      <w:szCs w:val="16"/>
    </w:rPr>
  </w:style>
  <w:style w:type="paragraph" w:styleId="CommentText">
    <w:name w:val="annotation text"/>
    <w:basedOn w:val="Normal"/>
    <w:link w:val="CommentTextChar"/>
    <w:uiPriority w:val="99"/>
    <w:unhideWhenUsed/>
    <w:rsid w:val="008E3AA4"/>
    <w:rPr>
      <w:sz w:val="20"/>
      <w:szCs w:val="20"/>
    </w:rPr>
  </w:style>
  <w:style w:type="character" w:customStyle="1" w:styleId="CommentTextChar">
    <w:name w:val="Comment Text Char"/>
    <w:basedOn w:val="DefaultParagraphFont"/>
    <w:link w:val="CommentText"/>
    <w:uiPriority w:val="99"/>
    <w:rsid w:val="008E3AA4"/>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8E3AA4"/>
    <w:rPr>
      <w:b/>
      <w:bCs/>
    </w:rPr>
  </w:style>
  <w:style w:type="character" w:customStyle="1" w:styleId="CommentSubjectChar">
    <w:name w:val="Comment Subject Char"/>
    <w:basedOn w:val="CommentTextChar"/>
    <w:link w:val="CommentSubject"/>
    <w:uiPriority w:val="99"/>
    <w:semiHidden/>
    <w:rsid w:val="008E3AA4"/>
    <w:rPr>
      <w:rFonts w:ascii="Calibri" w:hAnsi="Calibri" w:cs="Calibri"/>
      <w:b/>
      <w:bCs/>
      <w:sz w:val="20"/>
      <w:szCs w:val="20"/>
    </w:rPr>
  </w:style>
  <w:style w:type="paragraph" w:styleId="BalloonText">
    <w:name w:val="Balloon Text"/>
    <w:basedOn w:val="Normal"/>
    <w:link w:val="BalloonTextChar"/>
    <w:uiPriority w:val="99"/>
    <w:semiHidden/>
    <w:unhideWhenUsed/>
    <w:rsid w:val="008E3A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3A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2046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en.african-court.org/images/Cases/Judgment/-012%20-%202015%20-%20Anudo%20Vs.%20Tanzania%20-%20Judgment%2022%20March%202018%20-%20Optimized.pdf" TargetMode="External"/><Relationship Id="rId3" Type="http://schemas.openxmlformats.org/officeDocument/2006/relationships/hyperlink" Target="https://www.un.org/en/sections/issues-depth/migration/index.html" TargetMode="External"/><Relationship Id="rId7" Type="http://schemas.openxmlformats.org/officeDocument/2006/relationships/hyperlink" Target="https://publications.iom.int/system/files/pdf/wmr_2020.pdf" TargetMode="External"/><Relationship Id="rId2" Type="http://schemas.openxmlformats.org/officeDocument/2006/relationships/hyperlink" Target="https://course-notes.org/flashcards/ap_human_geography_unit_3_migration_key_terms" TargetMode="External"/><Relationship Id="rId1" Type="http://schemas.openxmlformats.org/officeDocument/2006/relationships/hyperlink" Target="https://au.int/sites/default/files/treaties/36393-treaty-0019_%20_protocol_to_the_african_charter_on_human_and_peoplesrights_on_the_establishment_of_an_african_court_on_human_and_peoples_rights_e.pdf" TargetMode="External"/><Relationship Id="rId6" Type="http://schemas.openxmlformats.org/officeDocument/2006/relationships/hyperlink" Target="https://www.unhcr.org/ending-statelessness.html" TargetMode="External"/><Relationship Id="rId11" Type="http://schemas.openxmlformats.org/officeDocument/2006/relationships/hyperlink" Target="https://en.african-court.org/index.php/news/press-releases/item/324-final-communique-fourth-african-judicial-dialogue" TargetMode="External"/><Relationship Id="rId5" Type="http://schemas.openxmlformats.org/officeDocument/2006/relationships/hyperlink" Target="http://popstats.unhcr.org/en/overview" TargetMode="External"/><Relationship Id="rId10" Type="http://schemas.openxmlformats.org/officeDocument/2006/relationships/hyperlink" Target="https://en.african-court.org/images/Cases/Judgment/YJudgement%20in%20the%20Matter%20of%20Robert%20John%20PENESSIS%20Vs%20United%20Republic%20of%20Tanzania%20Delivered%20on%2028%20November%202019%20-%20Optimized.pdf" TargetMode="External"/><Relationship Id="rId4" Type="http://schemas.openxmlformats.org/officeDocument/2006/relationships/hyperlink" Target="https://au.int/sites/default/files/treaties/36400-treaty-0005_-_oau_convention_governing_the_specific_aspects_of_refugee_problems_in_africa_e.pdf" TargetMode="External"/><Relationship Id="rId9" Type="http://schemas.openxmlformats.org/officeDocument/2006/relationships/hyperlink" Target="https://en.african-court.org/images/Cases/Judgment/zJudgement%20in%20the%20Matter%20of%20Kennedy%20GIHANA%20and%20OTHERS%20Vs%20Republic%20of%20Rwanda%20Delivered%20on%2028%20November%202019%20-%20Optimiz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451BA-156E-FD42-9997-E96EFDAB1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1971</Words>
  <Characters>11237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Dunstan Mlambo</cp:lastModifiedBy>
  <cp:revision>2</cp:revision>
  <dcterms:created xsi:type="dcterms:W3CDTF">2020-02-13T13:58:00Z</dcterms:created>
  <dcterms:modified xsi:type="dcterms:W3CDTF">2020-02-13T13:58:00Z</dcterms:modified>
</cp:coreProperties>
</file>